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383B" w:rsidRDefault="00E024F7" w:rsidP="0034383B">
      <w:pPr>
        <w:pStyle w:val="a3"/>
        <w:spacing w:before="0" w:beforeAutospacing="0" w:after="0" w:afterAutospacing="0"/>
        <w:ind w:firstLineChars="33" w:firstLine="99"/>
        <w:jc w:val="center"/>
        <w:rPr>
          <w:rFonts w:ascii="黑体" w:eastAsia="黑体"/>
          <w:b/>
          <w:bCs/>
          <w:sz w:val="30"/>
          <w:szCs w:val="27"/>
        </w:rPr>
      </w:pPr>
      <w:r>
        <w:rPr>
          <w:rFonts w:ascii="黑体" w:eastAsia="黑体" w:hint="eastAsia"/>
          <w:b/>
          <w:bCs/>
          <w:sz w:val="30"/>
          <w:szCs w:val="27"/>
        </w:rPr>
        <w:t>河北</w:t>
      </w:r>
      <w:bookmarkStart w:id="0" w:name="_GoBack"/>
      <w:bookmarkEnd w:id="0"/>
      <w:r w:rsidR="0034383B">
        <w:rPr>
          <w:rFonts w:ascii="黑体" w:eastAsia="黑体" w:hint="eastAsia"/>
          <w:b/>
          <w:bCs/>
          <w:sz w:val="30"/>
          <w:szCs w:val="27"/>
        </w:rPr>
        <w:t xml:space="preserve">广播电视大学“人才培养模式改革和开放教育试点” </w:t>
      </w:r>
    </w:p>
    <w:p w:rsidR="0034383B" w:rsidRDefault="0034383B" w:rsidP="0034383B">
      <w:pPr>
        <w:pStyle w:val="a3"/>
        <w:spacing w:before="0" w:beforeAutospacing="0" w:after="0" w:afterAutospacing="0"/>
        <w:ind w:firstLineChars="33" w:firstLine="99"/>
        <w:jc w:val="center"/>
        <w:rPr>
          <w:rFonts w:ascii="黑体" w:eastAsia="黑体"/>
          <w:b/>
          <w:bCs/>
          <w:sz w:val="30"/>
          <w:szCs w:val="27"/>
        </w:rPr>
      </w:pPr>
      <w:r>
        <w:rPr>
          <w:rFonts w:ascii="黑体" w:eastAsia="黑体" w:hint="eastAsia"/>
          <w:b/>
          <w:bCs/>
          <w:sz w:val="30"/>
          <w:szCs w:val="27"/>
        </w:rPr>
        <w:t>管理学科经济学类</w:t>
      </w:r>
    </w:p>
    <w:p w:rsidR="0034383B" w:rsidRDefault="0034383B" w:rsidP="0034383B">
      <w:pPr>
        <w:pStyle w:val="a3"/>
        <w:spacing w:before="0" w:beforeAutospacing="0" w:after="0" w:afterAutospacing="0"/>
        <w:ind w:firstLineChars="33" w:firstLine="99"/>
        <w:jc w:val="center"/>
        <w:rPr>
          <w:rFonts w:ascii="黑体" w:eastAsia="黑体"/>
          <w:b/>
          <w:bCs/>
          <w:sz w:val="30"/>
          <w:szCs w:val="27"/>
        </w:rPr>
      </w:pPr>
      <w:r>
        <w:rPr>
          <w:rFonts w:ascii="黑体" w:eastAsia="黑体" w:hint="eastAsia"/>
          <w:b/>
          <w:bCs/>
          <w:sz w:val="30"/>
          <w:szCs w:val="27"/>
        </w:rPr>
        <w:t xml:space="preserve"> 金融专业（保险方向）（专）</w:t>
      </w:r>
      <w:r w:rsidR="000F28E4">
        <w:rPr>
          <w:rFonts w:ascii="黑体" w:eastAsia="黑体" w:hint="eastAsia"/>
          <w:b/>
          <w:bCs/>
          <w:sz w:val="30"/>
          <w:szCs w:val="27"/>
        </w:rPr>
        <w:t>执行性</w:t>
      </w:r>
      <w:r>
        <w:rPr>
          <w:rFonts w:ascii="黑体" w:eastAsia="黑体" w:hint="eastAsia"/>
          <w:b/>
          <w:bCs/>
          <w:sz w:val="30"/>
          <w:szCs w:val="27"/>
        </w:rPr>
        <w:t>规则说明</w:t>
      </w:r>
    </w:p>
    <w:p w:rsidR="0034383B" w:rsidRDefault="0034383B" w:rsidP="0034383B">
      <w:pPr>
        <w:pStyle w:val="a3"/>
        <w:spacing w:before="0" w:beforeAutospacing="0" w:after="0" w:afterAutospacing="0"/>
        <w:ind w:firstLineChars="33" w:firstLine="79"/>
        <w:rPr>
          <w:szCs w:val="21"/>
        </w:rPr>
      </w:pPr>
    </w:p>
    <w:p w:rsidR="0034383B" w:rsidRDefault="0034383B" w:rsidP="0034383B">
      <w:pPr>
        <w:pStyle w:val="a3"/>
        <w:spacing w:before="0" w:beforeAutospacing="0" w:after="0" w:afterAutospacing="0" w:line="360" w:lineRule="auto"/>
        <w:ind w:firstLineChars="180" w:firstLine="434"/>
        <w:rPr>
          <w:b/>
          <w:szCs w:val="21"/>
        </w:rPr>
      </w:pPr>
      <w:r>
        <w:rPr>
          <w:rFonts w:hint="eastAsia"/>
          <w:b/>
          <w:szCs w:val="21"/>
        </w:rPr>
        <w:t>一、招生对象</w:t>
      </w:r>
    </w:p>
    <w:p w:rsidR="0034383B" w:rsidRDefault="0034383B" w:rsidP="0034383B">
      <w:pPr>
        <w:pStyle w:val="a3"/>
        <w:spacing w:before="0" w:beforeAutospacing="0" w:after="0" w:afterAutospacing="0" w:line="360" w:lineRule="auto"/>
        <w:ind w:firstLineChars="230" w:firstLine="483"/>
        <w:rPr>
          <w:rFonts w:ascii="黑体" w:eastAsia="黑体"/>
          <w:b/>
          <w:bCs/>
          <w:sz w:val="21"/>
          <w:szCs w:val="21"/>
        </w:rPr>
      </w:pPr>
      <w:r>
        <w:rPr>
          <w:rFonts w:hint="eastAsia"/>
          <w:sz w:val="21"/>
          <w:szCs w:val="21"/>
        </w:rPr>
        <w:t>具有高中学历（含同等学历）及以上学历者。</w:t>
      </w:r>
    </w:p>
    <w:p w:rsidR="0034383B" w:rsidRDefault="0034383B" w:rsidP="0034383B">
      <w:pPr>
        <w:pStyle w:val="a3"/>
        <w:spacing w:before="0" w:beforeAutospacing="0" w:after="0" w:afterAutospacing="0" w:line="360" w:lineRule="auto"/>
        <w:ind w:firstLineChars="180" w:firstLine="434"/>
        <w:rPr>
          <w:b/>
          <w:szCs w:val="21"/>
        </w:rPr>
      </w:pPr>
      <w:r>
        <w:rPr>
          <w:rFonts w:hint="eastAsia"/>
          <w:b/>
          <w:bCs/>
        </w:rPr>
        <w:t>二、</w:t>
      </w:r>
      <w:r>
        <w:rPr>
          <w:rFonts w:hint="eastAsia"/>
          <w:b/>
          <w:szCs w:val="21"/>
        </w:rPr>
        <w:t>培养目标与要求</w:t>
      </w:r>
    </w:p>
    <w:p w:rsidR="0034383B" w:rsidRDefault="0034383B" w:rsidP="0034383B">
      <w:pPr>
        <w:pStyle w:val="a3"/>
        <w:spacing w:before="0" w:beforeAutospacing="0" w:after="0" w:afterAutospacing="0" w:line="360" w:lineRule="auto"/>
        <w:ind w:firstLineChars="180" w:firstLine="378"/>
        <w:rPr>
          <w:b/>
          <w:sz w:val="21"/>
          <w:szCs w:val="21"/>
        </w:rPr>
      </w:pPr>
      <w:r>
        <w:rPr>
          <w:rFonts w:hint="eastAsia"/>
          <w:sz w:val="21"/>
          <w:szCs w:val="21"/>
        </w:rPr>
        <w:t>（一）培养目标</w:t>
      </w:r>
    </w:p>
    <w:p w:rsidR="0034383B" w:rsidRDefault="0034383B" w:rsidP="0034383B">
      <w:pPr>
        <w:pStyle w:val="a3"/>
        <w:spacing w:before="0" w:beforeAutospacing="0" w:after="0" w:afterAutospacing="0" w:line="360" w:lineRule="auto"/>
        <w:ind w:firstLineChars="182" w:firstLine="382"/>
        <w:rPr>
          <w:sz w:val="21"/>
          <w:szCs w:val="21"/>
        </w:rPr>
      </w:pPr>
      <w:r>
        <w:rPr>
          <w:rFonts w:hint="eastAsia"/>
          <w:sz w:val="21"/>
          <w:szCs w:val="21"/>
        </w:rPr>
        <w:t>本专业培养社会主义建设所需要的德、智、体、美全面发展的，重点面向基层、面向业务第一线的应用型高等专门人才。</w:t>
      </w:r>
    </w:p>
    <w:p w:rsidR="0034383B" w:rsidRDefault="0034383B" w:rsidP="0034383B">
      <w:pPr>
        <w:pStyle w:val="a3"/>
        <w:spacing w:before="0" w:beforeAutospacing="0" w:after="0" w:afterAutospacing="0" w:line="360" w:lineRule="auto"/>
        <w:ind w:firstLineChars="180" w:firstLine="378"/>
        <w:rPr>
          <w:sz w:val="21"/>
          <w:szCs w:val="21"/>
        </w:rPr>
      </w:pPr>
      <w:r>
        <w:rPr>
          <w:rFonts w:hint="eastAsia"/>
          <w:sz w:val="21"/>
          <w:szCs w:val="21"/>
        </w:rPr>
        <w:t>（二）业务培养要求</w:t>
      </w:r>
    </w:p>
    <w:p w:rsidR="0034383B" w:rsidRDefault="0034383B" w:rsidP="0034383B">
      <w:pPr>
        <w:spacing w:line="360" w:lineRule="auto"/>
        <w:ind w:firstLineChars="200" w:firstLine="420"/>
        <w:rPr>
          <w:rFonts w:ascii="宋体" w:hAnsi="宋体"/>
          <w:szCs w:val="21"/>
        </w:rPr>
      </w:pPr>
      <w:r>
        <w:rPr>
          <w:rFonts w:ascii="宋体" w:hAnsi="宋体" w:hint="eastAsia"/>
          <w:szCs w:val="21"/>
        </w:rPr>
        <w:t>1、 政治思想方面，拥护党的基本路线，热爱祖国，具有全心全意为人民服务精神；遵纪守法，有良好的社会公共道德和职业道德。</w:t>
      </w:r>
    </w:p>
    <w:p w:rsidR="0034383B" w:rsidRDefault="0034383B" w:rsidP="0034383B">
      <w:pPr>
        <w:spacing w:line="360" w:lineRule="auto"/>
        <w:ind w:firstLineChars="200" w:firstLine="420"/>
        <w:rPr>
          <w:rFonts w:ascii="宋体" w:hAnsi="宋体"/>
          <w:szCs w:val="21"/>
        </w:rPr>
      </w:pPr>
      <w:r>
        <w:rPr>
          <w:rFonts w:ascii="宋体" w:hAnsi="宋体" w:hint="eastAsia"/>
          <w:szCs w:val="21"/>
        </w:rPr>
        <w:t>2、在业务知识和能力方面，掌握金融专业某个专业方向所必需的基础理论、基本知识和基本技能从事本专业某个专业方向的实际工作，具有分析、解决一般性金融业务和技术问题的能力，具有较强分析、解决本专业方向业务和技术问题的以及初步的组织管理能力。</w:t>
      </w:r>
    </w:p>
    <w:p w:rsidR="0034383B" w:rsidRDefault="0034383B" w:rsidP="0034383B">
      <w:pPr>
        <w:pStyle w:val="a3"/>
        <w:spacing w:before="0" w:beforeAutospacing="0" w:after="0" w:afterAutospacing="0" w:line="360" w:lineRule="auto"/>
        <w:ind w:firstLineChars="182" w:firstLine="382"/>
        <w:rPr>
          <w:sz w:val="21"/>
          <w:szCs w:val="21"/>
        </w:rPr>
      </w:pPr>
      <w:r>
        <w:rPr>
          <w:rFonts w:hint="eastAsia"/>
          <w:sz w:val="21"/>
          <w:szCs w:val="21"/>
        </w:rPr>
        <w:t>3、在身体素质方面，要求身心健康，能精力充沛地工作。</w:t>
      </w:r>
    </w:p>
    <w:p w:rsidR="0034383B" w:rsidRDefault="0034383B" w:rsidP="0034383B">
      <w:pPr>
        <w:pStyle w:val="a3"/>
        <w:spacing w:before="0" w:beforeAutospacing="0" w:after="0" w:afterAutospacing="0" w:line="360" w:lineRule="auto"/>
        <w:ind w:firstLineChars="180" w:firstLine="434"/>
        <w:rPr>
          <w:b/>
        </w:rPr>
      </w:pPr>
      <w:r>
        <w:rPr>
          <w:rFonts w:hint="eastAsia"/>
          <w:b/>
          <w:bCs/>
        </w:rPr>
        <w:t>三、</w:t>
      </w:r>
      <w:r>
        <w:rPr>
          <w:rFonts w:hint="eastAsia"/>
          <w:b/>
        </w:rPr>
        <w:t>规格</w:t>
      </w:r>
    </w:p>
    <w:p w:rsidR="0034383B" w:rsidRDefault="0034383B" w:rsidP="0034383B">
      <w:pPr>
        <w:pStyle w:val="a3"/>
        <w:spacing w:before="0" w:beforeAutospacing="0" w:after="0" w:afterAutospacing="0" w:line="360" w:lineRule="auto"/>
        <w:ind w:firstLineChars="33" w:firstLine="80"/>
        <w:rPr>
          <w:sz w:val="21"/>
          <w:szCs w:val="21"/>
        </w:rPr>
      </w:pPr>
      <w:r>
        <w:rPr>
          <w:rFonts w:hint="eastAsia"/>
          <w:b/>
        </w:rPr>
        <w:t xml:space="preserve">  </w:t>
      </w:r>
      <w:r>
        <w:rPr>
          <w:rFonts w:hint="eastAsia"/>
          <w:sz w:val="21"/>
          <w:szCs w:val="21"/>
        </w:rPr>
        <w:t>（一）层次</w:t>
      </w:r>
    </w:p>
    <w:p w:rsidR="0034383B" w:rsidRDefault="0034383B" w:rsidP="0034383B">
      <w:pPr>
        <w:pStyle w:val="a3"/>
        <w:spacing w:before="0" w:beforeAutospacing="0" w:after="0" w:afterAutospacing="0" w:line="360" w:lineRule="auto"/>
        <w:ind w:firstLineChars="33" w:firstLine="69"/>
        <w:rPr>
          <w:sz w:val="21"/>
          <w:szCs w:val="21"/>
        </w:rPr>
      </w:pPr>
      <w:r>
        <w:rPr>
          <w:rFonts w:hint="eastAsia"/>
          <w:sz w:val="21"/>
          <w:szCs w:val="21"/>
        </w:rPr>
        <w:t xml:space="preserve">   专科</w:t>
      </w:r>
    </w:p>
    <w:p w:rsidR="0034383B" w:rsidRDefault="0034383B" w:rsidP="0034383B">
      <w:pPr>
        <w:pStyle w:val="a3"/>
        <w:spacing w:before="0" w:beforeAutospacing="0" w:after="0" w:afterAutospacing="0" w:line="360" w:lineRule="auto"/>
        <w:ind w:firstLineChars="33" w:firstLine="69"/>
        <w:rPr>
          <w:sz w:val="21"/>
          <w:szCs w:val="21"/>
        </w:rPr>
      </w:pPr>
      <w:r>
        <w:rPr>
          <w:rFonts w:hint="eastAsia"/>
          <w:sz w:val="21"/>
          <w:szCs w:val="21"/>
        </w:rPr>
        <w:t xml:space="preserve">  （二）学制</w:t>
      </w:r>
    </w:p>
    <w:p w:rsidR="0034383B" w:rsidRDefault="0034383B" w:rsidP="0034383B">
      <w:pPr>
        <w:pStyle w:val="a3"/>
        <w:spacing w:before="0" w:beforeAutospacing="0" w:after="0" w:afterAutospacing="0" w:line="360" w:lineRule="auto"/>
        <w:ind w:firstLineChars="33" w:firstLine="69"/>
        <w:rPr>
          <w:sz w:val="21"/>
          <w:szCs w:val="21"/>
        </w:rPr>
      </w:pPr>
      <w:r>
        <w:rPr>
          <w:rFonts w:hint="eastAsia"/>
          <w:sz w:val="21"/>
          <w:szCs w:val="21"/>
        </w:rPr>
        <w:t xml:space="preserve">   二年制，按三年业余学习安排教学进程。学习年限最短二年半，最长八年。</w:t>
      </w:r>
    </w:p>
    <w:p w:rsidR="0034383B" w:rsidRDefault="0034383B" w:rsidP="0034383B">
      <w:pPr>
        <w:pStyle w:val="a3"/>
        <w:spacing w:before="0" w:beforeAutospacing="0" w:after="0" w:afterAutospacing="0" w:line="360" w:lineRule="auto"/>
        <w:ind w:firstLineChars="33" w:firstLine="69"/>
        <w:rPr>
          <w:sz w:val="21"/>
          <w:szCs w:val="21"/>
        </w:rPr>
      </w:pPr>
      <w:r>
        <w:rPr>
          <w:rFonts w:hint="eastAsia"/>
          <w:sz w:val="21"/>
          <w:szCs w:val="21"/>
        </w:rPr>
        <w:t xml:space="preserve">  （三）学分</w:t>
      </w:r>
    </w:p>
    <w:p w:rsidR="0034383B" w:rsidRDefault="0034383B" w:rsidP="0034383B">
      <w:pPr>
        <w:pStyle w:val="a3"/>
        <w:spacing w:before="0" w:beforeAutospacing="0" w:after="0" w:afterAutospacing="0" w:line="360" w:lineRule="auto"/>
        <w:ind w:firstLineChars="33" w:firstLine="69"/>
        <w:rPr>
          <w:sz w:val="21"/>
          <w:szCs w:val="21"/>
        </w:rPr>
      </w:pPr>
      <w:r>
        <w:rPr>
          <w:rFonts w:hint="eastAsia"/>
          <w:sz w:val="21"/>
          <w:szCs w:val="21"/>
        </w:rPr>
        <w:t xml:space="preserve">   最低毕业学分76，其中：职业资格证书学分21分。</w:t>
      </w:r>
    </w:p>
    <w:p w:rsidR="0034383B" w:rsidRDefault="0034383B" w:rsidP="0034383B">
      <w:pPr>
        <w:pStyle w:val="a3"/>
        <w:spacing w:before="0" w:beforeAutospacing="0" w:after="0" w:afterAutospacing="0" w:line="360" w:lineRule="auto"/>
        <w:ind w:firstLineChars="33" w:firstLine="69"/>
        <w:rPr>
          <w:sz w:val="21"/>
          <w:szCs w:val="21"/>
        </w:rPr>
      </w:pPr>
      <w:r>
        <w:rPr>
          <w:rFonts w:hint="eastAsia"/>
          <w:sz w:val="21"/>
          <w:szCs w:val="21"/>
        </w:rPr>
        <w:t xml:space="preserve">  （四）证书</w:t>
      </w:r>
    </w:p>
    <w:tbl>
      <w:tblPr>
        <w:tblW w:w="0" w:type="auto"/>
        <w:tblInd w:w="150" w:type="dxa"/>
        <w:tblBorders>
          <w:top w:val="single" w:sz="12" w:space="0" w:color="auto"/>
          <w:bottom w:val="single" w:sz="12" w:space="0" w:color="auto"/>
          <w:insideH w:val="single" w:sz="6" w:space="0" w:color="auto"/>
          <w:insideV w:val="single" w:sz="6" w:space="0" w:color="auto"/>
        </w:tblBorders>
        <w:tblLayout w:type="fixed"/>
        <w:tblLook w:val="04A0" w:firstRow="1" w:lastRow="0" w:firstColumn="1" w:lastColumn="0" w:noHBand="0" w:noVBand="1"/>
      </w:tblPr>
      <w:tblGrid>
        <w:gridCol w:w="994"/>
        <w:gridCol w:w="1765"/>
        <w:gridCol w:w="4175"/>
        <w:gridCol w:w="1204"/>
      </w:tblGrid>
      <w:tr w:rsidR="0034383B" w:rsidTr="0034383B">
        <w:trPr>
          <w:cantSplit/>
          <w:trHeight w:val="442"/>
        </w:trPr>
        <w:tc>
          <w:tcPr>
            <w:tcW w:w="994" w:type="dxa"/>
            <w:tcBorders>
              <w:top w:val="single" w:sz="4" w:space="0" w:color="auto"/>
              <w:left w:val="single" w:sz="6" w:space="0" w:color="auto"/>
              <w:bottom w:val="single" w:sz="6" w:space="0" w:color="auto"/>
              <w:right w:val="single" w:sz="6" w:space="0" w:color="auto"/>
            </w:tcBorders>
            <w:vAlign w:val="center"/>
            <w:hideMark/>
          </w:tcPr>
          <w:p w:rsidR="0034383B" w:rsidRDefault="0034383B">
            <w:pPr>
              <w:spacing w:line="360" w:lineRule="auto"/>
              <w:jc w:val="center"/>
              <w:rPr>
                <w:rFonts w:ascii="宋体" w:hAnsi="宋体"/>
                <w:b/>
                <w:szCs w:val="21"/>
              </w:rPr>
            </w:pPr>
            <w:r>
              <w:rPr>
                <w:rFonts w:ascii="宋体" w:hAnsi="宋体" w:hint="eastAsia"/>
                <w:b/>
                <w:szCs w:val="21"/>
              </w:rPr>
              <w:t>类型</w:t>
            </w:r>
          </w:p>
        </w:tc>
        <w:tc>
          <w:tcPr>
            <w:tcW w:w="1765" w:type="dxa"/>
            <w:tcBorders>
              <w:top w:val="single" w:sz="4" w:space="0" w:color="auto"/>
              <w:left w:val="single" w:sz="6" w:space="0" w:color="auto"/>
              <w:bottom w:val="single" w:sz="6" w:space="0" w:color="auto"/>
              <w:right w:val="single" w:sz="6" w:space="0" w:color="auto"/>
            </w:tcBorders>
            <w:vAlign w:val="center"/>
            <w:hideMark/>
          </w:tcPr>
          <w:p w:rsidR="0034383B" w:rsidRDefault="0034383B">
            <w:pPr>
              <w:spacing w:line="360" w:lineRule="auto"/>
              <w:jc w:val="center"/>
              <w:rPr>
                <w:rFonts w:ascii="宋体" w:hAnsi="宋体"/>
                <w:b/>
                <w:szCs w:val="21"/>
              </w:rPr>
            </w:pPr>
            <w:r>
              <w:rPr>
                <w:rFonts w:ascii="宋体" w:hAnsi="宋体" w:hint="eastAsia"/>
                <w:b/>
                <w:szCs w:val="21"/>
              </w:rPr>
              <w:t>学历证书</w:t>
            </w:r>
          </w:p>
        </w:tc>
        <w:tc>
          <w:tcPr>
            <w:tcW w:w="4175" w:type="dxa"/>
            <w:tcBorders>
              <w:top w:val="single" w:sz="4" w:space="0" w:color="auto"/>
              <w:left w:val="single" w:sz="6" w:space="0" w:color="auto"/>
              <w:bottom w:val="single" w:sz="6" w:space="0" w:color="auto"/>
              <w:right w:val="single" w:sz="6" w:space="0" w:color="auto"/>
            </w:tcBorders>
            <w:vAlign w:val="center"/>
            <w:hideMark/>
          </w:tcPr>
          <w:p w:rsidR="0034383B" w:rsidRDefault="0034383B">
            <w:pPr>
              <w:spacing w:line="360" w:lineRule="auto"/>
              <w:jc w:val="center"/>
              <w:rPr>
                <w:rFonts w:ascii="宋体" w:hAnsi="宋体"/>
                <w:b/>
                <w:szCs w:val="21"/>
              </w:rPr>
            </w:pPr>
            <w:r>
              <w:rPr>
                <w:rFonts w:ascii="宋体" w:hAnsi="宋体" w:hint="eastAsia"/>
                <w:b/>
                <w:szCs w:val="21"/>
              </w:rPr>
              <w:t>职业资格证书</w:t>
            </w:r>
          </w:p>
        </w:tc>
        <w:tc>
          <w:tcPr>
            <w:tcW w:w="1204" w:type="dxa"/>
            <w:tcBorders>
              <w:top w:val="single" w:sz="4" w:space="0" w:color="auto"/>
              <w:left w:val="single" w:sz="6" w:space="0" w:color="auto"/>
              <w:bottom w:val="single" w:sz="6" w:space="0" w:color="auto"/>
              <w:right w:val="nil"/>
            </w:tcBorders>
            <w:vAlign w:val="center"/>
            <w:hideMark/>
          </w:tcPr>
          <w:p w:rsidR="0034383B" w:rsidRDefault="0034383B">
            <w:pPr>
              <w:spacing w:line="360" w:lineRule="auto"/>
              <w:jc w:val="center"/>
              <w:rPr>
                <w:rFonts w:ascii="宋体" w:hAnsi="宋体"/>
                <w:b/>
                <w:szCs w:val="21"/>
              </w:rPr>
            </w:pPr>
            <w:r>
              <w:rPr>
                <w:rFonts w:ascii="宋体" w:hAnsi="宋体" w:hint="eastAsia"/>
                <w:b/>
                <w:szCs w:val="21"/>
              </w:rPr>
              <w:t>其他证书</w:t>
            </w:r>
          </w:p>
        </w:tc>
      </w:tr>
      <w:tr w:rsidR="0034383B" w:rsidTr="0034383B">
        <w:trPr>
          <w:cantSplit/>
          <w:trHeight w:val="466"/>
        </w:trPr>
        <w:tc>
          <w:tcPr>
            <w:tcW w:w="994" w:type="dxa"/>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jc w:val="center"/>
              <w:rPr>
                <w:rFonts w:ascii="宋体" w:hAnsi="宋体"/>
                <w:szCs w:val="21"/>
              </w:rPr>
            </w:pPr>
            <w:r>
              <w:rPr>
                <w:rFonts w:ascii="宋体" w:hAnsi="宋体" w:hint="eastAsia"/>
                <w:szCs w:val="21"/>
              </w:rPr>
              <w:t>层次</w:t>
            </w:r>
          </w:p>
          <w:p w:rsidR="0034383B" w:rsidRDefault="0034383B">
            <w:pPr>
              <w:spacing w:line="360" w:lineRule="auto"/>
              <w:jc w:val="center"/>
              <w:rPr>
                <w:rFonts w:ascii="宋体" w:hAnsi="宋体"/>
                <w:szCs w:val="21"/>
              </w:rPr>
            </w:pPr>
            <w:r>
              <w:rPr>
                <w:rFonts w:ascii="宋体" w:hAnsi="宋体" w:hint="eastAsia"/>
                <w:szCs w:val="21"/>
              </w:rPr>
              <w:t>（等级）</w:t>
            </w:r>
          </w:p>
        </w:tc>
        <w:tc>
          <w:tcPr>
            <w:tcW w:w="1765" w:type="dxa"/>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jc w:val="center"/>
              <w:rPr>
                <w:rFonts w:ascii="宋体" w:hAnsi="宋体"/>
                <w:szCs w:val="21"/>
              </w:rPr>
            </w:pPr>
            <w:r>
              <w:rPr>
                <w:rFonts w:ascii="宋体" w:hAnsi="宋体" w:hint="eastAsia"/>
                <w:szCs w:val="21"/>
              </w:rPr>
              <w:t>专科毕业证书</w:t>
            </w:r>
          </w:p>
        </w:tc>
        <w:tc>
          <w:tcPr>
            <w:tcW w:w="4175" w:type="dxa"/>
            <w:tcBorders>
              <w:top w:val="single" w:sz="6" w:space="0" w:color="auto"/>
              <w:left w:val="single" w:sz="6" w:space="0" w:color="auto"/>
              <w:bottom w:val="single" w:sz="6" w:space="0" w:color="auto"/>
              <w:right w:val="single" w:sz="6" w:space="0" w:color="auto"/>
            </w:tcBorders>
            <w:vAlign w:val="center"/>
            <w:hideMark/>
          </w:tcPr>
          <w:p w:rsidR="0034383B" w:rsidRDefault="0034383B">
            <w:pPr>
              <w:pStyle w:val="a4"/>
              <w:spacing w:before="0" w:after="0" w:line="360" w:lineRule="auto"/>
              <w:rPr>
                <w:rFonts w:ascii="宋体" w:eastAsia="宋体" w:hAnsi="宋体"/>
                <w:sz w:val="21"/>
                <w:szCs w:val="21"/>
              </w:rPr>
            </w:pPr>
            <w:r>
              <w:rPr>
                <w:rFonts w:ascii="宋体" w:eastAsia="宋体" w:hAnsi="宋体" w:hint="eastAsia"/>
                <w:sz w:val="21"/>
                <w:szCs w:val="21"/>
              </w:rPr>
              <w:t>国家职业资格证书（金融理财规划师）三级</w:t>
            </w:r>
          </w:p>
        </w:tc>
        <w:tc>
          <w:tcPr>
            <w:tcW w:w="1204" w:type="dxa"/>
            <w:tcBorders>
              <w:top w:val="single" w:sz="6" w:space="0" w:color="auto"/>
              <w:left w:val="single" w:sz="6" w:space="0" w:color="auto"/>
              <w:bottom w:val="single" w:sz="6" w:space="0" w:color="auto"/>
              <w:right w:val="nil"/>
            </w:tcBorders>
            <w:vAlign w:val="center"/>
          </w:tcPr>
          <w:p w:rsidR="0034383B" w:rsidRDefault="0034383B">
            <w:pPr>
              <w:pStyle w:val="a4"/>
              <w:spacing w:before="0" w:after="0" w:line="360" w:lineRule="auto"/>
              <w:rPr>
                <w:rFonts w:ascii="宋体" w:eastAsia="宋体" w:hAnsi="宋体"/>
                <w:sz w:val="21"/>
                <w:szCs w:val="21"/>
              </w:rPr>
            </w:pPr>
          </w:p>
        </w:tc>
      </w:tr>
      <w:tr w:rsidR="0034383B" w:rsidTr="0034383B">
        <w:trPr>
          <w:cantSplit/>
          <w:trHeight w:val="596"/>
        </w:trPr>
        <w:tc>
          <w:tcPr>
            <w:tcW w:w="994" w:type="dxa"/>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jc w:val="center"/>
              <w:rPr>
                <w:rFonts w:ascii="宋体" w:hAnsi="宋体"/>
                <w:szCs w:val="21"/>
              </w:rPr>
            </w:pPr>
            <w:r>
              <w:rPr>
                <w:rFonts w:ascii="宋体" w:hAnsi="宋体" w:hint="eastAsia"/>
                <w:szCs w:val="21"/>
              </w:rPr>
              <w:lastRenderedPageBreak/>
              <w:t>获取条件</w:t>
            </w:r>
          </w:p>
        </w:tc>
        <w:tc>
          <w:tcPr>
            <w:tcW w:w="1765" w:type="dxa"/>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jc w:val="center"/>
              <w:rPr>
                <w:rFonts w:ascii="宋体" w:hAnsi="宋体"/>
                <w:szCs w:val="21"/>
              </w:rPr>
            </w:pPr>
            <w:r>
              <w:rPr>
                <w:rFonts w:hint="eastAsia"/>
                <w:szCs w:val="21"/>
              </w:rPr>
              <w:t>达到毕业</w:t>
            </w:r>
            <w:r>
              <w:rPr>
                <w:rFonts w:ascii="宋体" w:hAnsi="宋体" w:hint="eastAsia"/>
                <w:szCs w:val="21"/>
              </w:rPr>
              <w:t>条件</w:t>
            </w:r>
          </w:p>
        </w:tc>
        <w:tc>
          <w:tcPr>
            <w:tcW w:w="4175" w:type="dxa"/>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rPr>
                <w:rFonts w:ascii="宋体" w:hAnsi="宋体"/>
                <w:szCs w:val="21"/>
              </w:rPr>
            </w:pPr>
            <w:r>
              <w:rPr>
                <w:rFonts w:ascii="宋体" w:hAnsi="宋体" w:hint="eastAsia"/>
                <w:szCs w:val="21"/>
              </w:rPr>
              <w:t xml:space="preserve">五门双证课程成绩达到60分可获得三级职业资格证书 </w:t>
            </w:r>
          </w:p>
        </w:tc>
        <w:tc>
          <w:tcPr>
            <w:tcW w:w="1204" w:type="dxa"/>
            <w:tcBorders>
              <w:top w:val="single" w:sz="6" w:space="0" w:color="auto"/>
              <w:left w:val="single" w:sz="6" w:space="0" w:color="auto"/>
              <w:bottom w:val="single" w:sz="6" w:space="0" w:color="auto"/>
              <w:right w:val="nil"/>
            </w:tcBorders>
            <w:vAlign w:val="center"/>
          </w:tcPr>
          <w:p w:rsidR="0034383B" w:rsidRDefault="0034383B">
            <w:pPr>
              <w:spacing w:line="360" w:lineRule="auto"/>
              <w:jc w:val="center"/>
              <w:rPr>
                <w:rFonts w:ascii="宋体" w:hAnsi="宋体"/>
                <w:szCs w:val="21"/>
              </w:rPr>
            </w:pPr>
          </w:p>
        </w:tc>
      </w:tr>
    </w:tbl>
    <w:p w:rsidR="0034383B" w:rsidRDefault="0034383B" w:rsidP="0034383B">
      <w:pPr>
        <w:pStyle w:val="a3"/>
        <w:spacing w:before="0" w:beforeAutospacing="0" w:after="0" w:afterAutospacing="0" w:line="360" w:lineRule="auto"/>
        <w:ind w:firstLineChars="180" w:firstLine="434"/>
        <w:rPr>
          <w:b/>
          <w:szCs w:val="21"/>
        </w:rPr>
      </w:pPr>
      <w:r>
        <w:rPr>
          <w:rFonts w:hint="eastAsia"/>
          <w:b/>
          <w:bCs/>
        </w:rPr>
        <w:t xml:space="preserve"> 四、</w:t>
      </w:r>
      <w:r>
        <w:rPr>
          <w:rFonts w:hint="eastAsia"/>
          <w:b/>
          <w:szCs w:val="21"/>
        </w:rPr>
        <w:t>就业面向和职业生涯发展</w:t>
      </w:r>
    </w:p>
    <w:p w:rsidR="0034383B" w:rsidRDefault="0034383B" w:rsidP="0034383B">
      <w:pPr>
        <w:pStyle w:val="a3"/>
        <w:spacing w:before="0" w:beforeAutospacing="0" w:after="0" w:afterAutospacing="0" w:line="360" w:lineRule="auto"/>
        <w:ind w:firstLineChars="230" w:firstLine="483"/>
        <w:rPr>
          <w:sz w:val="21"/>
          <w:szCs w:val="21"/>
        </w:rPr>
      </w:pPr>
      <w:r>
        <w:rPr>
          <w:rFonts w:hint="eastAsia"/>
          <w:sz w:val="21"/>
          <w:szCs w:val="21"/>
        </w:rPr>
        <w:t>1、就业面向</w:t>
      </w:r>
    </w:p>
    <w:p w:rsidR="0034383B" w:rsidRDefault="0034383B" w:rsidP="0034383B">
      <w:pPr>
        <w:spacing w:line="360" w:lineRule="auto"/>
        <w:ind w:firstLineChars="200" w:firstLine="420"/>
        <w:jc w:val="left"/>
        <w:rPr>
          <w:rFonts w:ascii="宋体" w:hAnsi="宋体"/>
          <w:szCs w:val="21"/>
        </w:rPr>
      </w:pPr>
      <w:r>
        <w:rPr>
          <w:rFonts w:ascii="宋体" w:hAnsi="宋体" w:hint="eastAsia"/>
          <w:szCs w:val="21"/>
        </w:rPr>
        <w:t>（1）行业领域：企事业单位、金融、保险类机构等。</w:t>
      </w:r>
    </w:p>
    <w:p w:rsidR="0034383B" w:rsidRDefault="0034383B" w:rsidP="0034383B">
      <w:pPr>
        <w:pStyle w:val="a3"/>
        <w:spacing w:before="0" w:beforeAutospacing="0" w:after="0" w:afterAutospacing="0" w:line="360" w:lineRule="auto"/>
        <w:ind w:firstLineChars="200" w:firstLine="420"/>
        <w:rPr>
          <w:sz w:val="21"/>
          <w:szCs w:val="21"/>
        </w:rPr>
      </w:pPr>
      <w:r>
        <w:rPr>
          <w:rFonts w:hint="eastAsia"/>
          <w:sz w:val="21"/>
          <w:szCs w:val="21"/>
        </w:rPr>
        <w:t>（2）职业：理财顾问（如：保险公司销售员、银行的个人理财业务代表等）。</w:t>
      </w:r>
    </w:p>
    <w:p w:rsidR="0034383B" w:rsidRDefault="0034383B" w:rsidP="0034383B">
      <w:pPr>
        <w:pStyle w:val="a3"/>
        <w:spacing w:before="0" w:beforeAutospacing="0" w:after="0" w:afterAutospacing="0" w:line="360" w:lineRule="auto"/>
        <w:ind w:firstLineChars="198" w:firstLine="416"/>
        <w:rPr>
          <w:sz w:val="21"/>
          <w:szCs w:val="21"/>
        </w:rPr>
      </w:pPr>
      <w:r>
        <w:rPr>
          <w:rFonts w:hint="eastAsia"/>
          <w:bCs/>
          <w:sz w:val="21"/>
          <w:szCs w:val="21"/>
        </w:rPr>
        <w:t>2、</w:t>
      </w:r>
      <w:r>
        <w:rPr>
          <w:rFonts w:hint="eastAsia"/>
          <w:sz w:val="21"/>
          <w:szCs w:val="21"/>
        </w:rPr>
        <w:t>职业生涯发展</w:t>
      </w:r>
    </w:p>
    <w:p w:rsidR="0034383B" w:rsidRDefault="0034383B" w:rsidP="0034383B">
      <w:pPr>
        <w:pStyle w:val="a3"/>
        <w:spacing w:before="0" w:beforeAutospacing="0" w:after="0" w:afterAutospacing="0" w:line="360" w:lineRule="auto"/>
        <w:ind w:firstLineChars="200" w:firstLine="420"/>
        <w:rPr>
          <w:sz w:val="21"/>
          <w:szCs w:val="21"/>
        </w:rPr>
      </w:pPr>
      <w:r>
        <w:rPr>
          <w:rFonts w:hint="eastAsia"/>
          <w:sz w:val="21"/>
          <w:szCs w:val="21"/>
        </w:rPr>
        <w:t>本专业毕业生，通过进一步学习深造，可考取理财规划师（二级）、高级理财规划师（一级），进而可以在原有岗位的基础上升任。</w:t>
      </w:r>
    </w:p>
    <w:p w:rsidR="0034383B" w:rsidRDefault="0034383B" w:rsidP="0034383B">
      <w:pPr>
        <w:pStyle w:val="a3"/>
        <w:spacing w:before="0" w:beforeAutospacing="0" w:after="0" w:afterAutospacing="0" w:line="360" w:lineRule="auto"/>
        <w:ind w:firstLineChars="199" w:firstLine="479"/>
        <w:rPr>
          <w:b/>
          <w:szCs w:val="21"/>
        </w:rPr>
      </w:pPr>
      <w:r>
        <w:rPr>
          <w:rFonts w:hint="eastAsia"/>
          <w:b/>
          <w:bCs/>
        </w:rPr>
        <w:t>五、</w:t>
      </w:r>
      <w:r>
        <w:rPr>
          <w:rFonts w:hint="eastAsia"/>
          <w:b/>
          <w:szCs w:val="21"/>
        </w:rPr>
        <w:t>知识、能力结构及其支撑课程</w:t>
      </w:r>
    </w:p>
    <w:tbl>
      <w:tblPr>
        <w:tblW w:w="0" w:type="auto"/>
        <w:tblInd w:w="150" w:type="dxa"/>
        <w:tblBorders>
          <w:top w:val="single" w:sz="12" w:space="0" w:color="auto"/>
          <w:bottom w:val="single" w:sz="12" w:space="0" w:color="auto"/>
          <w:insideH w:val="single" w:sz="6" w:space="0" w:color="auto"/>
          <w:insideV w:val="single" w:sz="6" w:space="0" w:color="auto"/>
        </w:tblBorders>
        <w:tblLayout w:type="fixed"/>
        <w:tblLook w:val="04A0" w:firstRow="1" w:lastRow="0" w:firstColumn="1" w:lastColumn="0" w:noHBand="0" w:noVBand="1"/>
      </w:tblPr>
      <w:tblGrid>
        <w:gridCol w:w="854"/>
        <w:gridCol w:w="1624"/>
        <w:gridCol w:w="2700"/>
        <w:gridCol w:w="4444"/>
      </w:tblGrid>
      <w:tr w:rsidR="0034383B" w:rsidTr="0034383B">
        <w:trPr>
          <w:cantSplit/>
          <w:trHeight w:val="586"/>
        </w:trPr>
        <w:tc>
          <w:tcPr>
            <w:tcW w:w="854" w:type="dxa"/>
            <w:vMerge w:val="restart"/>
            <w:tcBorders>
              <w:top w:val="single" w:sz="6" w:space="0" w:color="auto"/>
              <w:left w:val="nil"/>
              <w:bottom w:val="single" w:sz="12" w:space="0" w:color="auto"/>
              <w:right w:val="single" w:sz="6" w:space="0" w:color="auto"/>
            </w:tcBorders>
            <w:vAlign w:val="center"/>
            <w:hideMark/>
          </w:tcPr>
          <w:p w:rsidR="0034383B" w:rsidRDefault="0034383B">
            <w:pPr>
              <w:spacing w:line="360" w:lineRule="auto"/>
              <w:rPr>
                <w:rFonts w:ascii="宋体" w:hAnsi="宋体"/>
                <w:b/>
                <w:szCs w:val="21"/>
              </w:rPr>
            </w:pPr>
            <w:r>
              <w:rPr>
                <w:rFonts w:ascii="宋体" w:hAnsi="宋体" w:hint="eastAsia"/>
                <w:b/>
                <w:szCs w:val="21"/>
              </w:rPr>
              <w:t xml:space="preserve">  </w:t>
            </w:r>
          </w:p>
        </w:tc>
        <w:tc>
          <w:tcPr>
            <w:tcW w:w="1624" w:type="dxa"/>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jc w:val="center"/>
              <w:rPr>
                <w:rFonts w:ascii="宋体" w:hAnsi="宋体"/>
                <w:b/>
                <w:szCs w:val="21"/>
              </w:rPr>
            </w:pPr>
            <w:r>
              <w:rPr>
                <w:rFonts w:ascii="宋体" w:hAnsi="宋体" w:hint="eastAsia"/>
                <w:b/>
                <w:szCs w:val="21"/>
              </w:rPr>
              <w:t>类型</w:t>
            </w:r>
          </w:p>
        </w:tc>
        <w:tc>
          <w:tcPr>
            <w:tcW w:w="2700" w:type="dxa"/>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jc w:val="center"/>
              <w:rPr>
                <w:rFonts w:ascii="宋体" w:hAnsi="宋体"/>
                <w:b/>
                <w:szCs w:val="21"/>
              </w:rPr>
            </w:pPr>
            <w:r>
              <w:rPr>
                <w:rFonts w:ascii="宋体" w:hAnsi="宋体" w:hint="eastAsia"/>
                <w:b/>
                <w:szCs w:val="21"/>
              </w:rPr>
              <w:t>内容描述</w:t>
            </w:r>
          </w:p>
        </w:tc>
        <w:tc>
          <w:tcPr>
            <w:tcW w:w="4444" w:type="dxa"/>
            <w:tcBorders>
              <w:top w:val="single" w:sz="6" w:space="0" w:color="auto"/>
              <w:left w:val="single" w:sz="6" w:space="0" w:color="auto"/>
              <w:bottom w:val="single" w:sz="6" w:space="0" w:color="auto"/>
              <w:right w:val="nil"/>
            </w:tcBorders>
            <w:vAlign w:val="center"/>
            <w:hideMark/>
          </w:tcPr>
          <w:p w:rsidR="0034383B" w:rsidRDefault="0034383B">
            <w:pPr>
              <w:spacing w:line="360" w:lineRule="auto"/>
              <w:jc w:val="center"/>
              <w:rPr>
                <w:rFonts w:ascii="宋体" w:hAnsi="宋体"/>
                <w:b/>
                <w:szCs w:val="21"/>
              </w:rPr>
            </w:pPr>
            <w:r>
              <w:rPr>
                <w:rFonts w:ascii="宋体" w:hAnsi="宋体" w:hint="eastAsia"/>
                <w:b/>
                <w:szCs w:val="21"/>
              </w:rPr>
              <w:t>支撑课程或活动</w:t>
            </w:r>
          </w:p>
        </w:tc>
      </w:tr>
      <w:tr w:rsidR="0034383B" w:rsidTr="0034383B">
        <w:trPr>
          <w:cantSplit/>
        </w:trPr>
        <w:tc>
          <w:tcPr>
            <w:tcW w:w="854" w:type="dxa"/>
            <w:vMerge/>
            <w:tcBorders>
              <w:top w:val="single" w:sz="6" w:space="0" w:color="auto"/>
              <w:left w:val="nil"/>
              <w:bottom w:val="single" w:sz="12" w:space="0" w:color="auto"/>
              <w:right w:val="single" w:sz="6" w:space="0" w:color="auto"/>
            </w:tcBorders>
            <w:vAlign w:val="center"/>
            <w:hideMark/>
          </w:tcPr>
          <w:p w:rsidR="0034383B" w:rsidRDefault="0034383B">
            <w:pPr>
              <w:widowControl/>
              <w:jc w:val="left"/>
              <w:rPr>
                <w:rFonts w:ascii="宋体" w:hAnsi="宋体"/>
                <w:b/>
                <w:szCs w:val="21"/>
              </w:rPr>
            </w:pPr>
          </w:p>
        </w:tc>
        <w:tc>
          <w:tcPr>
            <w:tcW w:w="1624" w:type="dxa"/>
            <w:vMerge w:val="restart"/>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rPr>
                <w:rFonts w:ascii="宋体" w:hAnsi="宋体"/>
                <w:szCs w:val="21"/>
              </w:rPr>
            </w:pPr>
            <w:r>
              <w:rPr>
                <w:rFonts w:ascii="宋体" w:hAnsi="宋体" w:hint="eastAsia"/>
                <w:szCs w:val="21"/>
              </w:rPr>
              <w:t>5.1 综合基础知识</w:t>
            </w:r>
          </w:p>
        </w:tc>
        <w:tc>
          <w:tcPr>
            <w:tcW w:w="2700" w:type="dxa"/>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rPr>
                <w:rFonts w:ascii="宋体" w:hAnsi="宋体"/>
                <w:szCs w:val="21"/>
              </w:rPr>
            </w:pPr>
            <w:r>
              <w:rPr>
                <w:rFonts w:ascii="宋体" w:hAnsi="宋体" w:hint="eastAsia"/>
                <w:szCs w:val="21"/>
              </w:rPr>
              <w:t>思想及意识形态</w:t>
            </w:r>
          </w:p>
        </w:tc>
        <w:tc>
          <w:tcPr>
            <w:tcW w:w="4444" w:type="dxa"/>
            <w:tcBorders>
              <w:top w:val="single" w:sz="6" w:space="0" w:color="auto"/>
              <w:left w:val="single" w:sz="6" w:space="0" w:color="auto"/>
              <w:bottom w:val="single" w:sz="6" w:space="0" w:color="auto"/>
              <w:right w:val="nil"/>
            </w:tcBorders>
            <w:vAlign w:val="center"/>
            <w:hideMark/>
          </w:tcPr>
          <w:p w:rsidR="0034383B" w:rsidRDefault="0034383B">
            <w:pPr>
              <w:spacing w:line="360" w:lineRule="auto"/>
              <w:rPr>
                <w:rFonts w:ascii="宋体" w:hAnsi="宋体"/>
                <w:szCs w:val="21"/>
              </w:rPr>
            </w:pPr>
            <w:r>
              <w:rPr>
                <w:rFonts w:ascii="宋体" w:hAnsi="宋体" w:hint="eastAsia"/>
                <w:szCs w:val="21"/>
              </w:rPr>
              <w:t>中国特色社会主义体系理论概论</w:t>
            </w:r>
          </w:p>
        </w:tc>
      </w:tr>
      <w:tr w:rsidR="0034383B" w:rsidTr="0034383B">
        <w:trPr>
          <w:cantSplit/>
        </w:trPr>
        <w:tc>
          <w:tcPr>
            <w:tcW w:w="854" w:type="dxa"/>
            <w:vMerge/>
            <w:tcBorders>
              <w:top w:val="single" w:sz="6" w:space="0" w:color="auto"/>
              <w:left w:val="nil"/>
              <w:bottom w:val="single" w:sz="12" w:space="0" w:color="auto"/>
              <w:right w:val="single" w:sz="6" w:space="0" w:color="auto"/>
            </w:tcBorders>
            <w:vAlign w:val="center"/>
            <w:hideMark/>
          </w:tcPr>
          <w:p w:rsidR="0034383B" w:rsidRDefault="0034383B">
            <w:pPr>
              <w:widowControl/>
              <w:jc w:val="left"/>
              <w:rPr>
                <w:rFonts w:ascii="宋体" w:hAnsi="宋体"/>
                <w:b/>
                <w:szCs w:val="21"/>
              </w:rPr>
            </w:pPr>
          </w:p>
        </w:tc>
        <w:tc>
          <w:tcPr>
            <w:tcW w:w="1624" w:type="dxa"/>
            <w:vMerge/>
            <w:tcBorders>
              <w:top w:val="single" w:sz="6" w:space="0" w:color="auto"/>
              <w:left w:val="single" w:sz="6" w:space="0" w:color="auto"/>
              <w:bottom w:val="single" w:sz="6" w:space="0" w:color="auto"/>
              <w:right w:val="single" w:sz="6" w:space="0" w:color="auto"/>
            </w:tcBorders>
            <w:vAlign w:val="center"/>
            <w:hideMark/>
          </w:tcPr>
          <w:p w:rsidR="0034383B" w:rsidRDefault="0034383B">
            <w:pPr>
              <w:widowControl/>
              <w:jc w:val="left"/>
              <w:rPr>
                <w:rFonts w:ascii="宋体" w:hAnsi="宋体"/>
                <w:szCs w:val="21"/>
              </w:rPr>
            </w:pPr>
          </w:p>
        </w:tc>
        <w:tc>
          <w:tcPr>
            <w:tcW w:w="2700" w:type="dxa"/>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rPr>
                <w:rFonts w:ascii="宋体" w:hAnsi="宋体"/>
                <w:szCs w:val="21"/>
              </w:rPr>
            </w:pPr>
            <w:r>
              <w:rPr>
                <w:rFonts w:ascii="宋体" w:hAnsi="宋体" w:hint="eastAsia"/>
                <w:szCs w:val="21"/>
              </w:rPr>
              <w:t>数学基础知识</w:t>
            </w:r>
          </w:p>
        </w:tc>
        <w:tc>
          <w:tcPr>
            <w:tcW w:w="4444" w:type="dxa"/>
            <w:tcBorders>
              <w:top w:val="single" w:sz="6" w:space="0" w:color="auto"/>
              <w:left w:val="single" w:sz="6" w:space="0" w:color="auto"/>
              <w:bottom w:val="single" w:sz="6" w:space="0" w:color="auto"/>
              <w:right w:val="nil"/>
            </w:tcBorders>
            <w:vAlign w:val="center"/>
            <w:hideMark/>
          </w:tcPr>
          <w:p w:rsidR="0034383B" w:rsidRDefault="0034383B">
            <w:pPr>
              <w:spacing w:line="360" w:lineRule="auto"/>
              <w:rPr>
                <w:rFonts w:ascii="宋体" w:hAnsi="宋体"/>
                <w:szCs w:val="21"/>
              </w:rPr>
            </w:pPr>
            <w:r>
              <w:rPr>
                <w:rFonts w:ascii="宋体" w:hAnsi="宋体" w:hint="eastAsia"/>
                <w:szCs w:val="21"/>
              </w:rPr>
              <w:t>经济数学基础</w:t>
            </w:r>
          </w:p>
        </w:tc>
      </w:tr>
      <w:tr w:rsidR="0034383B" w:rsidTr="0034383B">
        <w:trPr>
          <w:cantSplit/>
        </w:trPr>
        <w:tc>
          <w:tcPr>
            <w:tcW w:w="854" w:type="dxa"/>
            <w:vMerge/>
            <w:tcBorders>
              <w:top w:val="single" w:sz="6" w:space="0" w:color="auto"/>
              <w:left w:val="nil"/>
              <w:bottom w:val="single" w:sz="12" w:space="0" w:color="auto"/>
              <w:right w:val="single" w:sz="6" w:space="0" w:color="auto"/>
            </w:tcBorders>
            <w:vAlign w:val="center"/>
            <w:hideMark/>
          </w:tcPr>
          <w:p w:rsidR="0034383B" w:rsidRDefault="0034383B">
            <w:pPr>
              <w:widowControl/>
              <w:jc w:val="left"/>
              <w:rPr>
                <w:rFonts w:ascii="宋体" w:hAnsi="宋体"/>
                <w:b/>
                <w:szCs w:val="21"/>
              </w:rPr>
            </w:pPr>
          </w:p>
        </w:tc>
        <w:tc>
          <w:tcPr>
            <w:tcW w:w="1624" w:type="dxa"/>
            <w:vMerge/>
            <w:tcBorders>
              <w:top w:val="single" w:sz="6" w:space="0" w:color="auto"/>
              <w:left w:val="single" w:sz="6" w:space="0" w:color="auto"/>
              <w:bottom w:val="single" w:sz="6" w:space="0" w:color="auto"/>
              <w:right w:val="single" w:sz="6" w:space="0" w:color="auto"/>
            </w:tcBorders>
            <w:vAlign w:val="center"/>
            <w:hideMark/>
          </w:tcPr>
          <w:p w:rsidR="0034383B" w:rsidRDefault="0034383B">
            <w:pPr>
              <w:widowControl/>
              <w:jc w:val="left"/>
              <w:rPr>
                <w:rFonts w:ascii="宋体" w:hAnsi="宋体"/>
                <w:szCs w:val="21"/>
              </w:rPr>
            </w:pPr>
          </w:p>
        </w:tc>
        <w:tc>
          <w:tcPr>
            <w:tcW w:w="2700" w:type="dxa"/>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rPr>
                <w:rFonts w:ascii="宋体" w:hAnsi="宋体"/>
                <w:szCs w:val="21"/>
              </w:rPr>
            </w:pPr>
            <w:r>
              <w:rPr>
                <w:rFonts w:ascii="宋体" w:hAnsi="宋体" w:hint="eastAsia"/>
                <w:szCs w:val="21"/>
              </w:rPr>
              <w:t>外语应用基础知识</w:t>
            </w:r>
          </w:p>
        </w:tc>
        <w:tc>
          <w:tcPr>
            <w:tcW w:w="4444" w:type="dxa"/>
            <w:tcBorders>
              <w:top w:val="single" w:sz="6" w:space="0" w:color="auto"/>
              <w:left w:val="single" w:sz="6" w:space="0" w:color="auto"/>
              <w:bottom w:val="single" w:sz="6" w:space="0" w:color="auto"/>
              <w:right w:val="nil"/>
            </w:tcBorders>
            <w:vAlign w:val="center"/>
            <w:hideMark/>
          </w:tcPr>
          <w:p w:rsidR="0034383B" w:rsidRDefault="00DC04F5" w:rsidP="00DC04F5">
            <w:pPr>
              <w:spacing w:line="360" w:lineRule="auto"/>
              <w:rPr>
                <w:rFonts w:ascii="宋体" w:hAnsi="宋体"/>
                <w:szCs w:val="21"/>
              </w:rPr>
            </w:pPr>
            <w:r>
              <w:rPr>
                <w:rFonts w:ascii="宋体" w:hAnsi="宋体" w:hint="eastAsia"/>
                <w:szCs w:val="21"/>
              </w:rPr>
              <w:t>管理</w:t>
            </w:r>
            <w:r w:rsidR="0034383B">
              <w:rPr>
                <w:rFonts w:ascii="宋体" w:hAnsi="宋体" w:hint="eastAsia"/>
                <w:szCs w:val="21"/>
              </w:rPr>
              <w:t>英语</w:t>
            </w:r>
            <w:r>
              <w:rPr>
                <w:rFonts w:ascii="宋体" w:hAnsi="宋体" w:hint="eastAsia"/>
                <w:szCs w:val="21"/>
              </w:rPr>
              <w:t>（1）</w:t>
            </w:r>
            <w:r w:rsidR="0034383B">
              <w:rPr>
                <w:rFonts w:ascii="宋体" w:hAnsi="宋体" w:hint="eastAsia"/>
                <w:szCs w:val="21"/>
              </w:rPr>
              <w:t>、</w:t>
            </w:r>
            <w:r>
              <w:rPr>
                <w:rFonts w:ascii="宋体" w:hAnsi="宋体" w:hint="eastAsia"/>
                <w:szCs w:val="21"/>
              </w:rPr>
              <w:t>管理</w:t>
            </w:r>
            <w:r w:rsidR="0034383B">
              <w:rPr>
                <w:rFonts w:ascii="宋体" w:hAnsi="宋体" w:hint="eastAsia"/>
                <w:szCs w:val="21"/>
              </w:rPr>
              <w:t>英语（2）</w:t>
            </w:r>
          </w:p>
        </w:tc>
      </w:tr>
      <w:tr w:rsidR="0034383B" w:rsidTr="0034383B">
        <w:trPr>
          <w:cantSplit/>
        </w:trPr>
        <w:tc>
          <w:tcPr>
            <w:tcW w:w="854" w:type="dxa"/>
            <w:vMerge/>
            <w:tcBorders>
              <w:top w:val="single" w:sz="6" w:space="0" w:color="auto"/>
              <w:left w:val="nil"/>
              <w:bottom w:val="single" w:sz="12" w:space="0" w:color="auto"/>
              <w:right w:val="single" w:sz="6" w:space="0" w:color="auto"/>
            </w:tcBorders>
            <w:vAlign w:val="center"/>
            <w:hideMark/>
          </w:tcPr>
          <w:p w:rsidR="0034383B" w:rsidRDefault="0034383B">
            <w:pPr>
              <w:widowControl/>
              <w:jc w:val="left"/>
              <w:rPr>
                <w:rFonts w:ascii="宋体" w:hAnsi="宋体"/>
                <w:b/>
                <w:szCs w:val="21"/>
              </w:rPr>
            </w:pPr>
          </w:p>
        </w:tc>
        <w:tc>
          <w:tcPr>
            <w:tcW w:w="1624" w:type="dxa"/>
            <w:vMerge w:val="restart"/>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rPr>
                <w:rFonts w:ascii="宋体" w:hAnsi="宋体"/>
                <w:szCs w:val="21"/>
              </w:rPr>
            </w:pPr>
            <w:r>
              <w:rPr>
                <w:rFonts w:ascii="宋体" w:hAnsi="宋体" w:hint="eastAsia"/>
                <w:szCs w:val="21"/>
              </w:rPr>
              <w:t>5.2专业基础知识</w:t>
            </w:r>
          </w:p>
        </w:tc>
        <w:tc>
          <w:tcPr>
            <w:tcW w:w="2700" w:type="dxa"/>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rPr>
                <w:rFonts w:ascii="宋体" w:hAnsi="宋体"/>
                <w:szCs w:val="21"/>
              </w:rPr>
            </w:pPr>
            <w:r>
              <w:rPr>
                <w:rFonts w:ascii="宋体" w:hAnsi="宋体" w:hint="eastAsia"/>
                <w:szCs w:val="21"/>
              </w:rPr>
              <w:t>1．经济学基础知识</w:t>
            </w:r>
          </w:p>
        </w:tc>
        <w:tc>
          <w:tcPr>
            <w:tcW w:w="4444" w:type="dxa"/>
            <w:tcBorders>
              <w:top w:val="single" w:sz="6" w:space="0" w:color="auto"/>
              <w:left w:val="single" w:sz="6" w:space="0" w:color="auto"/>
              <w:bottom w:val="single" w:sz="6" w:space="0" w:color="auto"/>
              <w:right w:val="nil"/>
            </w:tcBorders>
            <w:vAlign w:val="center"/>
            <w:hideMark/>
          </w:tcPr>
          <w:p w:rsidR="0034383B" w:rsidRDefault="0034383B">
            <w:pPr>
              <w:spacing w:line="360" w:lineRule="auto"/>
              <w:rPr>
                <w:rFonts w:ascii="宋体" w:hAnsi="宋体"/>
                <w:szCs w:val="21"/>
              </w:rPr>
            </w:pPr>
            <w:r>
              <w:rPr>
                <w:rFonts w:ascii="宋体" w:hAnsi="宋体" w:hint="eastAsia"/>
                <w:szCs w:val="21"/>
              </w:rPr>
              <w:t>★西方经济学、政治经济学等</w:t>
            </w:r>
          </w:p>
        </w:tc>
      </w:tr>
      <w:tr w:rsidR="0034383B" w:rsidTr="0034383B">
        <w:trPr>
          <w:cantSplit/>
        </w:trPr>
        <w:tc>
          <w:tcPr>
            <w:tcW w:w="854" w:type="dxa"/>
            <w:vMerge/>
            <w:tcBorders>
              <w:top w:val="single" w:sz="6" w:space="0" w:color="auto"/>
              <w:left w:val="nil"/>
              <w:bottom w:val="single" w:sz="12" w:space="0" w:color="auto"/>
              <w:right w:val="single" w:sz="6" w:space="0" w:color="auto"/>
            </w:tcBorders>
            <w:vAlign w:val="center"/>
            <w:hideMark/>
          </w:tcPr>
          <w:p w:rsidR="0034383B" w:rsidRDefault="0034383B">
            <w:pPr>
              <w:widowControl/>
              <w:jc w:val="left"/>
              <w:rPr>
                <w:rFonts w:ascii="宋体" w:hAnsi="宋体"/>
                <w:b/>
                <w:szCs w:val="21"/>
              </w:rPr>
            </w:pPr>
          </w:p>
        </w:tc>
        <w:tc>
          <w:tcPr>
            <w:tcW w:w="1624" w:type="dxa"/>
            <w:vMerge/>
            <w:tcBorders>
              <w:top w:val="single" w:sz="6" w:space="0" w:color="auto"/>
              <w:left w:val="single" w:sz="6" w:space="0" w:color="auto"/>
              <w:bottom w:val="single" w:sz="6" w:space="0" w:color="auto"/>
              <w:right w:val="single" w:sz="6" w:space="0" w:color="auto"/>
            </w:tcBorders>
            <w:vAlign w:val="center"/>
            <w:hideMark/>
          </w:tcPr>
          <w:p w:rsidR="0034383B" w:rsidRDefault="0034383B">
            <w:pPr>
              <w:widowControl/>
              <w:jc w:val="left"/>
              <w:rPr>
                <w:rFonts w:ascii="宋体" w:hAnsi="宋体"/>
                <w:szCs w:val="21"/>
              </w:rPr>
            </w:pPr>
          </w:p>
        </w:tc>
        <w:tc>
          <w:tcPr>
            <w:tcW w:w="2700" w:type="dxa"/>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rPr>
                <w:rFonts w:ascii="宋体" w:hAnsi="宋体"/>
                <w:szCs w:val="21"/>
              </w:rPr>
            </w:pPr>
            <w:r>
              <w:rPr>
                <w:rFonts w:ascii="宋体" w:hAnsi="宋体" w:hint="eastAsia"/>
                <w:szCs w:val="21"/>
              </w:rPr>
              <w:t>2．金融基础知识</w:t>
            </w:r>
          </w:p>
        </w:tc>
        <w:tc>
          <w:tcPr>
            <w:tcW w:w="4444" w:type="dxa"/>
            <w:tcBorders>
              <w:top w:val="single" w:sz="6" w:space="0" w:color="auto"/>
              <w:left w:val="single" w:sz="6" w:space="0" w:color="auto"/>
              <w:bottom w:val="single" w:sz="6" w:space="0" w:color="auto"/>
              <w:right w:val="nil"/>
            </w:tcBorders>
            <w:vAlign w:val="center"/>
            <w:hideMark/>
          </w:tcPr>
          <w:p w:rsidR="0034383B" w:rsidRDefault="0034383B">
            <w:pPr>
              <w:spacing w:line="360" w:lineRule="auto"/>
              <w:rPr>
                <w:rFonts w:ascii="宋体" w:hAnsi="宋体"/>
                <w:szCs w:val="21"/>
              </w:rPr>
            </w:pPr>
            <w:r>
              <w:rPr>
                <w:rFonts w:ascii="宋体" w:hAnsi="宋体" w:hint="eastAsia"/>
                <w:szCs w:val="21"/>
              </w:rPr>
              <w:t xml:space="preserve">★货币银行学 </w:t>
            </w:r>
          </w:p>
        </w:tc>
      </w:tr>
      <w:tr w:rsidR="0034383B" w:rsidTr="0034383B">
        <w:trPr>
          <w:cantSplit/>
        </w:trPr>
        <w:tc>
          <w:tcPr>
            <w:tcW w:w="854" w:type="dxa"/>
            <w:vMerge/>
            <w:tcBorders>
              <w:top w:val="single" w:sz="6" w:space="0" w:color="auto"/>
              <w:left w:val="nil"/>
              <w:bottom w:val="single" w:sz="12" w:space="0" w:color="auto"/>
              <w:right w:val="single" w:sz="6" w:space="0" w:color="auto"/>
            </w:tcBorders>
            <w:vAlign w:val="center"/>
            <w:hideMark/>
          </w:tcPr>
          <w:p w:rsidR="0034383B" w:rsidRDefault="0034383B">
            <w:pPr>
              <w:widowControl/>
              <w:jc w:val="left"/>
              <w:rPr>
                <w:rFonts w:ascii="宋体" w:hAnsi="宋体"/>
                <w:b/>
                <w:szCs w:val="21"/>
              </w:rPr>
            </w:pPr>
          </w:p>
        </w:tc>
        <w:tc>
          <w:tcPr>
            <w:tcW w:w="1624" w:type="dxa"/>
            <w:vMerge/>
            <w:tcBorders>
              <w:top w:val="single" w:sz="6" w:space="0" w:color="auto"/>
              <w:left w:val="single" w:sz="6" w:space="0" w:color="auto"/>
              <w:bottom w:val="single" w:sz="6" w:space="0" w:color="auto"/>
              <w:right w:val="single" w:sz="6" w:space="0" w:color="auto"/>
            </w:tcBorders>
            <w:vAlign w:val="center"/>
            <w:hideMark/>
          </w:tcPr>
          <w:p w:rsidR="0034383B" w:rsidRDefault="0034383B">
            <w:pPr>
              <w:widowControl/>
              <w:jc w:val="left"/>
              <w:rPr>
                <w:rFonts w:ascii="宋体" w:hAnsi="宋体"/>
                <w:szCs w:val="21"/>
              </w:rPr>
            </w:pPr>
          </w:p>
        </w:tc>
        <w:tc>
          <w:tcPr>
            <w:tcW w:w="2700" w:type="dxa"/>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rPr>
                <w:rFonts w:ascii="宋体" w:hAnsi="宋体"/>
                <w:szCs w:val="21"/>
              </w:rPr>
            </w:pPr>
            <w:r>
              <w:rPr>
                <w:rFonts w:ascii="宋体" w:hAnsi="宋体" w:hint="eastAsia"/>
                <w:szCs w:val="21"/>
              </w:rPr>
              <w:t>3．会计基础知识</w:t>
            </w:r>
          </w:p>
        </w:tc>
        <w:tc>
          <w:tcPr>
            <w:tcW w:w="4444" w:type="dxa"/>
            <w:tcBorders>
              <w:top w:val="single" w:sz="6" w:space="0" w:color="auto"/>
              <w:left w:val="single" w:sz="6" w:space="0" w:color="auto"/>
              <w:bottom w:val="single" w:sz="6" w:space="0" w:color="auto"/>
              <w:right w:val="nil"/>
            </w:tcBorders>
            <w:vAlign w:val="center"/>
            <w:hideMark/>
          </w:tcPr>
          <w:p w:rsidR="0034383B" w:rsidRDefault="0034383B">
            <w:pPr>
              <w:spacing w:line="360" w:lineRule="auto"/>
              <w:rPr>
                <w:rFonts w:ascii="宋体" w:hAnsi="宋体"/>
                <w:szCs w:val="21"/>
              </w:rPr>
            </w:pPr>
            <w:r>
              <w:rPr>
                <w:rFonts w:ascii="宋体" w:hAnsi="宋体" w:hint="eastAsia"/>
                <w:szCs w:val="21"/>
              </w:rPr>
              <w:t>☆基础会计</w:t>
            </w:r>
          </w:p>
        </w:tc>
      </w:tr>
      <w:tr w:rsidR="0034383B" w:rsidTr="0034383B">
        <w:trPr>
          <w:cantSplit/>
        </w:trPr>
        <w:tc>
          <w:tcPr>
            <w:tcW w:w="854" w:type="dxa"/>
            <w:vMerge/>
            <w:tcBorders>
              <w:top w:val="single" w:sz="6" w:space="0" w:color="auto"/>
              <w:left w:val="nil"/>
              <w:bottom w:val="single" w:sz="12" w:space="0" w:color="auto"/>
              <w:right w:val="single" w:sz="6" w:space="0" w:color="auto"/>
            </w:tcBorders>
            <w:vAlign w:val="center"/>
            <w:hideMark/>
          </w:tcPr>
          <w:p w:rsidR="0034383B" w:rsidRDefault="0034383B">
            <w:pPr>
              <w:widowControl/>
              <w:jc w:val="left"/>
              <w:rPr>
                <w:rFonts w:ascii="宋体" w:hAnsi="宋体"/>
                <w:b/>
                <w:szCs w:val="21"/>
              </w:rPr>
            </w:pPr>
          </w:p>
        </w:tc>
        <w:tc>
          <w:tcPr>
            <w:tcW w:w="1624" w:type="dxa"/>
            <w:vMerge/>
            <w:tcBorders>
              <w:top w:val="single" w:sz="6" w:space="0" w:color="auto"/>
              <w:left w:val="single" w:sz="6" w:space="0" w:color="auto"/>
              <w:bottom w:val="single" w:sz="6" w:space="0" w:color="auto"/>
              <w:right w:val="single" w:sz="6" w:space="0" w:color="auto"/>
            </w:tcBorders>
            <w:vAlign w:val="center"/>
            <w:hideMark/>
          </w:tcPr>
          <w:p w:rsidR="0034383B" w:rsidRDefault="0034383B">
            <w:pPr>
              <w:widowControl/>
              <w:jc w:val="left"/>
              <w:rPr>
                <w:rFonts w:ascii="宋体" w:hAnsi="宋体"/>
                <w:szCs w:val="21"/>
              </w:rPr>
            </w:pPr>
          </w:p>
        </w:tc>
        <w:tc>
          <w:tcPr>
            <w:tcW w:w="2700" w:type="dxa"/>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rPr>
                <w:rFonts w:ascii="宋体" w:hAnsi="宋体"/>
                <w:szCs w:val="21"/>
              </w:rPr>
            </w:pPr>
            <w:r>
              <w:rPr>
                <w:rFonts w:ascii="宋体" w:hAnsi="宋体" w:hint="eastAsia"/>
                <w:szCs w:val="21"/>
              </w:rPr>
              <w:t>4．统计基础知识</w:t>
            </w:r>
          </w:p>
        </w:tc>
        <w:tc>
          <w:tcPr>
            <w:tcW w:w="4444" w:type="dxa"/>
            <w:tcBorders>
              <w:top w:val="single" w:sz="6" w:space="0" w:color="auto"/>
              <w:left w:val="single" w:sz="6" w:space="0" w:color="auto"/>
              <w:bottom w:val="single" w:sz="6" w:space="0" w:color="auto"/>
              <w:right w:val="nil"/>
            </w:tcBorders>
            <w:vAlign w:val="center"/>
            <w:hideMark/>
          </w:tcPr>
          <w:p w:rsidR="0034383B" w:rsidRDefault="0034383B">
            <w:pPr>
              <w:spacing w:line="360" w:lineRule="auto"/>
              <w:rPr>
                <w:rFonts w:ascii="宋体" w:hAnsi="宋体"/>
                <w:szCs w:val="21"/>
              </w:rPr>
            </w:pPr>
            <w:r>
              <w:rPr>
                <w:rFonts w:ascii="宋体" w:hAnsi="宋体" w:hint="eastAsia"/>
                <w:szCs w:val="21"/>
              </w:rPr>
              <w:t>☆统计学原理</w:t>
            </w:r>
          </w:p>
        </w:tc>
      </w:tr>
      <w:tr w:rsidR="0034383B" w:rsidTr="0034383B">
        <w:trPr>
          <w:cantSplit/>
        </w:trPr>
        <w:tc>
          <w:tcPr>
            <w:tcW w:w="854" w:type="dxa"/>
            <w:vMerge/>
            <w:tcBorders>
              <w:top w:val="single" w:sz="6" w:space="0" w:color="auto"/>
              <w:left w:val="nil"/>
              <w:bottom w:val="single" w:sz="12" w:space="0" w:color="auto"/>
              <w:right w:val="single" w:sz="6" w:space="0" w:color="auto"/>
            </w:tcBorders>
            <w:vAlign w:val="center"/>
            <w:hideMark/>
          </w:tcPr>
          <w:p w:rsidR="0034383B" w:rsidRDefault="0034383B">
            <w:pPr>
              <w:widowControl/>
              <w:jc w:val="left"/>
              <w:rPr>
                <w:rFonts w:ascii="宋体" w:hAnsi="宋体"/>
                <w:b/>
                <w:szCs w:val="21"/>
              </w:rPr>
            </w:pPr>
          </w:p>
        </w:tc>
        <w:tc>
          <w:tcPr>
            <w:tcW w:w="1624" w:type="dxa"/>
            <w:vMerge/>
            <w:tcBorders>
              <w:top w:val="single" w:sz="6" w:space="0" w:color="auto"/>
              <w:left w:val="single" w:sz="6" w:space="0" w:color="auto"/>
              <w:bottom w:val="single" w:sz="6" w:space="0" w:color="auto"/>
              <w:right w:val="single" w:sz="6" w:space="0" w:color="auto"/>
            </w:tcBorders>
            <w:vAlign w:val="center"/>
            <w:hideMark/>
          </w:tcPr>
          <w:p w:rsidR="0034383B" w:rsidRDefault="0034383B">
            <w:pPr>
              <w:widowControl/>
              <w:jc w:val="left"/>
              <w:rPr>
                <w:rFonts w:ascii="宋体" w:hAnsi="宋体"/>
                <w:szCs w:val="21"/>
              </w:rPr>
            </w:pPr>
          </w:p>
        </w:tc>
        <w:tc>
          <w:tcPr>
            <w:tcW w:w="2700" w:type="dxa"/>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rPr>
                <w:rFonts w:ascii="宋体" w:hAnsi="宋体"/>
                <w:szCs w:val="21"/>
              </w:rPr>
            </w:pPr>
            <w:r>
              <w:rPr>
                <w:rFonts w:ascii="宋体" w:hAnsi="宋体" w:hint="eastAsia"/>
                <w:szCs w:val="21"/>
              </w:rPr>
              <w:t>5．法律基础知识</w:t>
            </w:r>
          </w:p>
        </w:tc>
        <w:tc>
          <w:tcPr>
            <w:tcW w:w="4444" w:type="dxa"/>
            <w:tcBorders>
              <w:top w:val="single" w:sz="6" w:space="0" w:color="auto"/>
              <w:left w:val="single" w:sz="6" w:space="0" w:color="auto"/>
              <w:bottom w:val="single" w:sz="6" w:space="0" w:color="auto"/>
              <w:right w:val="nil"/>
            </w:tcBorders>
            <w:vAlign w:val="center"/>
            <w:hideMark/>
          </w:tcPr>
          <w:p w:rsidR="0034383B" w:rsidRDefault="0034383B">
            <w:pPr>
              <w:spacing w:line="360" w:lineRule="auto"/>
              <w:rPr>
                <w:rFonts w:ascii="宋体" w:hAnsi="宋体"/>
                <w:szCs w:val="21"/>
              </w:rPr>
            </w:pPr>
            <w:r>
              <w:rPr>
                <w:rFonts w:ascii="宋体" w:hAnsi="宋体" w:hint="eastAsia"/>
                <w:szCs w:val="21"/>
              </w:rPr>
              <w:t>经济法律基础</w:t>
            </w:r>
          </w:p>
        </w:tc>
      </w:tr>
      <w:tr w:rsidR="0034383B" w:rsidTr="0034383B">
        <w:trPr>
          <w:cantSplit/>
        </w:trPr>
        <w:tc>
          <w:tcPr>
            <w:tcW w:w="854" w:type="dxa"/>
            <w:vMerge/>
            <w:tcBorders>
              <w:top w:val="single" w:sz="6" w:space="0" w:color="auto"/>
              <w:left w:val="nil"/>
              <w:bottom w:val="single" w:sz="12" w:space="0" w:color="auto"/>
              <w:right w:val="single" w:sz="6" w:space="0" w:color="auto"/>
            </w:tcBorders>
            <w:vAlign w:val="center"/>
            <w:hideMark/>
          </w:tcPr>
          <w:p w:rsidR="0034383B" w:rsidRDefault="0034383B">
            <w:pPr>
              <w:widowControl/>
              <w:jc w:val="left"/>
              <w:rPr>
                <w:rFonts w:ascii="宋体" w:hAnsi="宋体"/>
                <w:b/>
                <w:szCs w:val="21"/>
              </w:rPr>
            </w:pPr>
          </w:p>
        </w:tc>
        <w:tc>
          <w:tcPr>
            <w:tcW w:w="1624" w:type="dxa"/>
            <w:vMerge/>
            <w:tcBorders>
              <w:top w:val="single" w:sz="6" w:space="0" w:color="auto"/>
              <w:left w:val="single" w:sz="6" w:space="0" w:color="auto"/>
              <w:bottom w:val="single" w:sz="6" w:space="0" w:color="auto"/>
              <w:right w:val="single" w:sz="6" w:space="0" w:color="auto"/>
            </w:tcBorders>
            <w:vAlign w:val="center"/>
            <w:hideMark/>
          </w:tcPr>
          <w:p w:rsidR="0034383B" w:rsidRDefault="0034383B">
            <w:pPr>
              <w:widowControl/>
              <w:jc w:val="left"/>
              <w:rPr>
                <w:rFonts w:ascii="宋体" w:hAnsi="宋体"/>
                <w:szCs w:val="21"/>
              </w:rPr>
            </w:pPr>
          </w:p>
        </w:tc>
        <w:tc>
          <w:tcPr>
            <w:tcW w:w="2700" w:type="dxa"/>
            <w:tcBorders>
              <w:top w:val="single" w:sz="6" w:space="0" w:color="auto"/>
              <w:left w:val="single" w:sz="6" w:space="0" w:color="auto"/>
              <w:bottom w:val="single" w:sz="6" w:space="0" w:color="auto"/>
              <w:right w:val="single" w:sz="6" w:space="0" w:color="auto"/>
            </w:tcBorders>
            <w:vAlign w:val="center"/>
            <w:hideMark/>
          </w:tcPr>
          <w:p w:rsidR="0034383B" w:rsidRDefault="0034383B">
            <w:pPr>
              <w:spacing w:line="360" w:lineRule="auto"/>
              <w:rPr>
                <w:rFonts w:ascii="宋体" w:hAnsi="宋体"/>
                <w:szCs w:val="21"/>
              </w:rPr>
            </w:pPr>
            <w:r>
              <w:rPr>
                <w:rFonts w:ascii="宋体" w:hAnsi="宋体" w:hint="eastAsia"/>
                <w:szCs w:val="21"/>
              </w:rPr>
              <w:t>6．计算机基础知识</w:t>
            </w:r>
          </w:p>
        </w:tc>
        <w:tc>
          <w:tcPr>
            <w:tcW w:w="4444" w:type="dxa"/>
            <w:tcBorders>
              <w:top w:val="single" w:sz="6" w:space="0" w:color="auto"/>
              <w:left w:val="single" w:sz="6" w:space="0" w:color="auto"/>
              <w:bottom w:val="single" w:sz="6" w:space="0" w:color="auto"/>
              <w:right w:val="nil"/>
            </w:tcBorders>
            <w:vAlign w:val="center"/>
            <w:hideMark/>
          </w:tcPr>
          <w:p w:rsidR="0034383B" w:rsidRDefault="0034383B">
            <w:pPr>
              <w:spacing w:line="360" w:lineRule="auto"/>
              <w:rPr>
                <w:rFonts w:ascii="宋体" w:hAnsi="宋体"/>
                <w:szCs w:val="21"/>
              </w:rPr>
            </w:pPr>
            <w:r>
              <w:rPr>
                <w:rFonts w:ascii="宋体" w:hAnsi="宋体" w:hint="eastAsia"/>
                <w:szCs w:val="21"/>
              </w:rPr>
              <w:t>计算机在金融业中的应用</w:t>
            </w:r>
          </w:p>
        </w:tc>
      </w:tr>
      <w:tr w:rsidR="0034383B" w:rsidTr="0034383B">
        <w:trPr>
          <w:cantSplit/>
        </w:trPr>
        <w:tc>
          <w:tcPr>
            <w:tcW w:w="854" w:type="dxa"/>
            <w:vMerge/>
            <w:tcBorders>
              <w:top w:val="single" w:sz="6" w:space="0" w:color="auto"/>
              <w:left w:val="nil"/>
              <w:bottom w:val="single" w:sz="12" w:space="0" w:color="auto"/>
              <w:right w:val="single" w:sz="6" w:space="0" w:color="auto"/>
            </w:tcBorders>
            <w:vAlign w:val="center"/>
            <w:hideMark/>
          </w:tcPr>
          <w:p w:rsidR="0034383B" w:rsidRDefault="0034383B">
            <w:pPr>
              <w:widowControl/>
              <w:jc w:val="left"/>
              <w:rPr>
                <w:rFonts w:ascii="宋体" w:hAnsi="宋体"/>
                <w:b/>
                <w:szCs w:val="21"/>
              </w:rPr>
            </w:pPr>
          </w:p>
        </w:tc>
        <w:tc>
          <w:tcPr>
            <w:tcW w:w="1624" w:type="dxa"/>
            <w:tcBorders>
              <w:top w:val="single" w:sz="6" w:space="0" w:color="auto"/>
              <w:left w:val="single" w:sz="6" w:space="0" w:color="auto"/>
              <w:bottom w:val="single" w:sz="12" w:space="0" w:color="auto"/>
              <w:right w:val="single" w:sz="6" w:space="0" w:color="auto"/>
            </w:tcBorders>
            <w:vAlign w:val="center"/>
            <w:hideMark/>
          </w:tcPr>
          <w:p w:rsidR="0034383B" w:rsidRDefault="0034383B">
            <w:pPr>
              <w:spacing w:line="360" w:lineRule="auto"/>
              <w:rPr>
                <w:rFonts w:ascii="宋体" w:hAnsi="宋体"/>
                <w:szCs w:val="21"/>
              </w:rPr>
            </w:pPr>
            <w:r>
              <w:rPr>
                <w:rFonts w:ascii="宋体" w:hAnsi="宋体" w:hint="eastAsia"/>
                <w:szCs w:val="21"/>
              </w:rPr>
              <w:t>5.3专业技能</w:t>
            </w:r>
          </w:p>
        </w:tc>
        <w:tc>
          <w:tcPr>
            <w:tcW w:w="2700" w:type="dxa"/>
            <w:tcBorders>
              <w:top w:val="single" w:sz="6" w:space="0" w:color="auto"/>
              <w:left w:val="single" w:sz="6" w:space="0" w:color="auto"/>
              <w:bottom w:val="single" w:sz="12" w:space="0" w:color="auto"/>
              <w:right w:val="single" w:sz="6" w:space="0" w:color="auto"/>
            </w:tcBorders>
            <w:vAlign w:val="center"/>
            <w:hideMark/>
          </w:tcPr>
          <w:p w:rsidR="0034383B" w:rsidRDefault="0034383B">
            <w:pPr>
              <w:spacing w:line="360" w:lineRule="auto"/>
              <w:rPr>
                <w:rFonts w:ascii="宋体" w:hAnsi="宋体"/>
                <w:szCs w:val="21"/>
              </w:rPr>
            </w:pPr>
            <w:r>
              <w:rPr>
                <w:rFonts w:ascii="宋体" w:hAnsi="宋体" w:hint="eastAsia"/>
                <w:szCs w:val="21"/>
              </w:rPr>
              <w:t>具有一定的保险产品分类和销售能力</w:t>
            </w:r>
          </w:p>
        </w:tc>
        <w:tc>
          <w:tcPr>
            <w:tcW w:w="4444" w:type="dxa"/>
            <w:tcBorders>
              <w:top w:val="single" w:sz="6" w:space="0" w:color="auto"/>
              <w:left w:val="single" w:sz="6" w:space="0" w:color="auto"/>
              <w:bottom w:val="single" w:sz="12" w:space="0" w:color="auto"/>
              <w:right w:val="nil"/>
            </w:tcBorders>
            <w:vAlign w:val="center"/>
            <w:hideMark/>
          </w:tcPr>
          <w:p w:rsidR="0034383B" w:rsidRDefault="0034383B">
            <w:pPr>
              <w:spacing w:line="360" w:lineRule="auto"/>
              <w:rPr>
                <w:rFonts w:ascii="宋体" w:hAnsi="宋体"/>
                <w:szCs w:val="21"/>
              </w:rPr>
            </w:pPr>
            <w:r>
              <w:rPr>
                <w:rFonts w:ascii="宋体" w:hAnsi="宋体" w:hint="eastAsia"/>
                <w:szCs w:val="21"/>
              </w:rPr>
              <w:t>保险企业经营管理、财产保险、★保险学概论等</w:t>
            </w:r>
          </w:p>
        </w:tc>
      </w:tr>
    </w:tbl>
    <w:p w:rsidR="0034383B" w:rsidRDefault="0034383B" w:rsidP="0034383B">
      <w:pPr>
        <w:pStyle w:val="a3"/>
        <w:spacing w:before="0" w:beforeAutospacing="0" w:after="0" w:afterAutospacing="0" w:line="360" w:lineRule="auto"/>
        <w:ind w:firstLineChars="150" w:firstLine="361"/>
        <w:rPr>
          <w:b/>
          <w:szCs w:val="21"/>
        </w:rPr>
      </w:pPr>
    </w:p>
    <w:p w:rsidR="0034383B" w:rsidRDefault="0034383B" w:rsidP="0034383B">
      <w:pPr>
        <w:pStyle w:val="a3"/>
        <w:spacing w:before="0" w:beforeAutospacing="0" w:after="0" w:afterAutospacing="0" w:line="360" w:lineRule="auto"/>
        <w:ind w:firstLineChars="199" w:firstLine="479"/>
        <w:rPr>
          <w:b/>
          <w:szCs w:val="21"/>
        </w:rPr>
      </w:pPr>
      <w:r>
        <w:rPr>
          <w:rFonts w:hint="eastAsia"/>
          <w:b/>
          <w:szCs w:val="21"/>
        </w:rPr>
        <w:t>六、专业培养模式与教学方式</w:t>
      </w:r>
    </w:p>
    <w:p w:rsidR="0034383B" w:rsidRDefault="0034383B" w:rsidP="0034383B">
      <w:pPr>
        <w:pStyle w:val="a3"/>
        <w:spacing w:before="0" w:beforeAutospacing="0" w:after="0" w:afterAutospacing="0" w:line="360" w:lineRule="auto"/>
        <w:ind w:firstLineChars="200" w:firstLine="420"/>
        <w:rPr>
          <w:sz w:val="21"/>
          <w:szCs w:val="21"/>
        </w:rPr>
      </w:pPr>
      <w:r>
        <w:rPr>
          <w:rFonts w:hint="eastAsia"/>
          <w:sz w:val="21"/>
          <w:szCs w:val="21"/>
        </w:rPr>
        <w:t>（一）培养模式</w:t>
      </w:r>
    </w:p>
    <w:p w:rsidR="0034383B" w:rsidRDefault="0034383B" w:rsidP="0034383B">
      <w:pPr>
        <w:spacing w:line="360" w:lineRule="auto"/>
        <w:ind w:firstLineChars="200" w:firstLine="420"/>
        <w:rPr>
          <w:rFonts w:ascii="宋体" w:hAnsi="宋体"/>
          <w:szCs w:val="21"/>
        </w:rPr>
      </w:pPr>
      <w:r>
        <w:rPr>
          <w:rFonts w:ascii="宋体" w:hAnsi="宋体" w:hint="eastAsia"/>
          <w:szCs w:val="21"/>
        </w:rPr>
        <w:t>采用开放教育的培养模式，引入双证书制度。</w:t>
      </w:r>
    </w:p>
    <w:p w:rsidR="0034383B" w:rsidRDefault="0034383B" w:rsidP="0034383B">
      <w:pPr>
        <w:spacing w:line="360" w:lineRule="auto"/>
        <w:ind w:firstLineChars="200" w:firstLine="420"/>
        <w:rPr>
          <w:rFonts w:ascii="宋体" w:hAnsi="宋体"/>
          <w:szCs w:val="21"/>
        </w:rPr>
      </w:pPr>
      <w:r>
        <w:rPr>
          <w:rFonts w:ascii="宋体" w:hAnsi="宋体" w:hint="eastAsia"/>
          <w:szCs w:val="21"/>
        </w:rPr>
        <w:t>1、结合中央电大开放式的人才培养模式：以适应经济社会发展现实需要为目标，以适应从业人员学习需求的专业和课程为内容，以整合优化的学习资源为基础，以天网、地网、</w:t>
      </w:r>
      <w:r>
        <w:rPr>
          <w:rFonts w:ascii="宋体" w:hAnsi="宋体" w:hint="eastAsia"/>
          <w:szCs w:val="21"/>
        </w:rPr>
        <w:lastRenderedPageBreak/>
        <w:t>人网合一的学习环境为支撑，以学习者自主学习为主要方式，以严格而有弹性的过程管理为保障，培养留得住、用得上的应用型高级专门人才。</w:t>
      </w:r>
    </w:p>
    <w:p w:rsidR="0034383B" w:rsidRDefault="0034383B" w:rsidP="0034383B">
      <w:pPr>
        <w:pStyle w:val="a3"/>
        <w:spacing w:before="0" w:beforeAutospacing="0" w:after="0" w:afterAutospacing="0" w:line="360" w:lineRule="auto"/>
        <w:ind w:firstLineChars="150" w:firstLine="315"/>
        <w:rPr>
          <w:sz w:val="21"/>
          <w:szCs w:val="21"/>
        </w:rPr>
      </w:pPr>
      <w:r>
        <w:rPr>
          <w:rFonts w:hint="eastAsia"/>
          <w:sz w:val="21"/>
          <w:szCs w:val="21"/>
        </w:rPr>
        <w:t>2、专业培养规格涵盖国家职业标准的要求，使毕业生在获得毕业证书的同时，获得相应的职业资格证书。</w:t>
      </w:r>
    </w:p>
    <w:p w:rsidR="0034383B" w:rsidRDefault="0034383B" w:rsidP="0034383B">
      <w:pPr>
        <w:pStyle w:val="a3"/>
        <w:spacing w:before="0" w:beforeAutospacing="0" w:after="0" w:afterAutospacing="0" w:line="360" w:lineRule="auto"/>
        <w:ind w:firstLineChars="150" w:firstLine="315"/>
        <w:rPr>
          <w:sz w:val="21"/>
          <w:szCs w:val="21"/>
        </w:rPr>
      </w:pPr>
      <w:r>
        <w:rPr>
          <w:rFonts w:hint="eastAsia"/>
          <w:sz w:val="21"/>
          <w:szCs w:val="21"/>
        </w:rPr>
        <w:t>（二）教学方式</w:t>
      </w:r>
    </w:p>
    <w:p w:rsidR="0034383B" w:rsidRDefault="0034383B" w:rsidP="0034383B">
      <w:pPr>
        <w:pStyle w:val="a3"/>
        <w:spacing w:before="0" w:beforeAutospacing="0" w:after="0" w:afterAutospacing="0" w:line="360" w:lineRule="auto"/>
        <w:ind w:firstLineChars="150" w:firstLine="315"/>
        <w:rPr>
          <w:sz w:val="21"/>
          <w:szCs w:val="21"/>
        </w:rPr>
      </w:pPr>
      <w:r>
        <w:rPr>
          <w:rFonts w:hint="eastAsia"/>
          <w:sz w:val="21"/>
          <w:szCs w:val="21"/>
        </w:rPr>
        <w:t>采用“现代远程教育”的教学方式，为学习者自主学习提供适用的多种媒体教学资源，重点开展网上教学活动。本课程拟采用多元化的教学形式，为学生和教师提供适合各自需要的教学资源。包括印刷教材、视频教材、网络课程等。多种媒体密切配合，有机搭配，文字教材为主，其他媒体为辅。</w:t>
      </w:r>
    </w:p>
    <w:p w:rsidR="0034383B" w:rsidRDefault="0034383B" w:rsidP="0034383B">
      <w:pPr>
        <w:pStyle w:val="a3"/>
        <w:spacing w:before="0" w:beforeAutospacing="0" w:after="0" w:afterAutospacing="0" w:line="360" w:lineRule="auto"/>
        <w:ind w:firstLineChars="150" w:firstLine="361"/>
        <w:rPr>
          <w:b/>
        </w:rPr>
      </w:pPr>
      <w:r>
        <w:rPr>
          <w:rFonts w:hint="eastAsia"/>
          <w:b/>
        </w:rPr>
        <w:t>七、教学管理</w:t>
      </w:r>
    </w:p>
    <w:p w:rsidR="0034383B" w:rsidRDefault="0034383B" w:rsidP="0034383B">
      <w:pPr>
        <w:pStyle w:val="a3"/>
        <w:spacing w:before="0" w:beforeAutospacing="0" w:after="0" w:afterAutospacing="0" w:line="360" w:lineRule="auto"/>
        <w:ind w:firstLineChars="150" w:firstLine="315"/>
        <w:rPr>
          <w:sz w:val="21"/>
          <w:szCs w:val="21"/>
        </w:rPr>
      </w:pPr>
      <w:r>
        <w:rPr>
          <w:rFonts w:hint="eastAsia"/>
          <w:sz w:val="21"/>
          <w:szCs w:val="21"/>
        </w:rPr>
        <w:t>（一）课程管理</w:t>
      </w:r>
    </w:p>
    <w:p w:rsidR="0034383B" w:rsidRDefault="0034383B" w:rsidP="0034383B">
      <w:pPr>
        <w:spacing w:line="360" w:lineRule="auto"/>
        <w:ind w:firstLineChars="150" w:firstLine="315"/>
        <w:rPr>
          <w:rFonts w:ascii="宋体" w:hAnsi="宋体"/>
          <w:szCs w:val="21"/>
        </w:rPr>
      </w:pPr>
      <w:r>
        <w:rPr>
          <w:rFonts w:ascii="宋体" w:hAnsi="宋体" w:hint="eastAsia"/>
          <w:szCs w:val="21"/>
        </w:rPr>
        <w:t>1、统设必修课严格执行统一课程名称、统一课程学分标准、统一教学大纲、统一教材、统一考试。</w:t>
      </w:r>
    </w:p>
    <w:p w:rsidR="0034383B" w:rsidRDefault="0034383B" w:rsidP="0034383B">
      <w:pPr>
        <w:spacing w:line="360" w:lineRule="auto"/>
        <w:ind w:firstLineChars="150" w:firstLine="315"/>
        <w:rPr>
          <w:rFonts w:ascii="宋体" w:hAnsi="宋体"/>
          <w:szCs w:val="21"/>
        </w:rPr>
      </w:pPr>
      <w:r>
        <w:rPr>
          <w:rFonts w:ascii="宋体" w:hAnsi="宋体" w:hint="eastAsia"/>
          <w:szCs w:val="21"/>
        </w:rPr>
        <w:t>2、课程实践环节成绩计入课程学习成绩，没有完成课程实践环节的不能取得课程学分。</w:t>
      </w:r>
    </w:p>
    <w:p w:rsidR="0034383B" w:rsidRDefault="0034383B" w:rsidP="0034383B">
      <w:pPr>
        <w:pStyle w:val="a3"/>
        <w:spacing w:before="0" w:beforeAutospacing="0" w:after="0" w:afterAutospacing="0" w:line="360" w:lineRule="auto"/>
        <w:ind w:firstLineChars="150" w:firstLine="315"/>
        <w:rPr>
          <w:sz w:val="21"/>
          <w:szCs w:val="21"/>
        </w:rPr>
      </w:pPr>
      <w:r>
        <w:rPr>
          <w:rFonts w:hint="eastAsia"/>
          <w:sz w:val="21"/>
          <w:szCs w:val="21"/>
        </w:rPr>
        <w:t>3、相似课程不宜兼修，如果兼修，只</w:t>
      </w:r>
      <w:proofErr w:type="gramStart"/>
      <w:r>
        <w:rPr>
          <w:rFonts w:hint="eastAsia"/>
          <w:sz w:val="21"/>
          <w:szCs w:val="21"/>
        </w:rPr>
        <w:t>计其中</w:t>
      </w:r>
      <w:proofErr w:type="gramEnd"/>
      <w:r>
        <w:rPr>
          <w:rFonts w:hint="eastAsia"/>
          <w:sz w:val="21"/>
          <w:szCs w:val="21"/>
        </w:rPr>
        <w:t>一门课程的学分。</w:t>
      </w:r>
    </w:p>
    <w:p w:rsidR="0034383B" w:rsidRDefault="0034383B" w:rsidP="0034383B">
      <w:pPr>
        <w:pStyle w:val="a3"/>
        <w:spacing w:before="0" w:beforeAutospacing="0" w:after="0" w:afterAutospacing="0" w:line="360" w:lineRule="auto"/>
        <w:ind w:firstLineChars="150" w:firstLine="315"/>
        <w:rPr>
          <w:sz w:val="21"/>
          <w:szCs w:val="21"/>
        </w:rPr>
      </w:pPr>
      <w:r>
        <w:rPr>
          <w:rFonts w:hint="eastAsia"/>
          <w:sz w:val="21"/>
          <w:szCs w:val="21"/>
        </w:rPr>
        <w:t>（二）开课学期</w:t>
      </w:r>
    </w:p>
    <w:p w:rsidR="0034383B" w:rsidRDefault="0034383B" w:rsidP="0034383B">
      <w:pPr>
        <w:spacing w:line="360" w:lineRule="auto"/>
        <w:ind w:firstLineChars="150" w:firstLine="315"/>
        <w:rPr>
          <w:rFonts w:ascii="宋体" w:hAnsi="宋体"/>
          <w:szCs w:val="21"/>
        </w:rPr>
      </w:pPr>
      <w:r>
        <w:rPr>
          <w:rFonts w:ascii="宋体" w:hAnsi="宋体" w:hint="eastAsia"/>
          <w:szCs w:val="21"/>
        </w:rPr>
        <w:t>1、专业规则表中各课程建议开设学期是根据专业知识结构提供的课程先修、后续关系确定的，供学生选课时参考。</w:t>
      </w:r>
    </w:p>
    <w:p w:rsidR="0034383B" w:rsidRDefault="0034383B" w:rsidP="0034383B">
      <w:pPr>
        <w:pStyle w:val="a3"/>
        <w:spacing w:before="0" w:beforeAutospacing="0" w:after="0" w:afterAutospacing="0" w:line="360" w:lineRule="auto"/>
        <w:ind w:firstLineChars="150" w:firstLine="315"/>
        <w:rPr>
          <w:sz w:val="21"/>
          <w:szCs w:val="21"/>
        </w:rPr>
      </w:pPr>
      <w:r>
        <w:rPr>
          <w:rFonts w:hint="eastAsia"/>
          <w:sz w:val="21"/>
          <w:szCs w:val="21"/>
        </w:rPr>
        <w:t>2、开放教育各专业所有统设必修课程首轮开设时必须按照建议开设学期开课，之后实行全年滚动开设。</w:t>
      </w:r>
    </w:p>
    <w:p w:rsidR="0034383B" w:rsidRDefault="0034383B" w:rsidP="0034383B">
      <w:pPr>
        <w:pStyle w:val="a3"/>
        <w:spacing w:before="0" w:beforeAutospacing="0" w:after="0" w:afterAutospacing="0" w:line="360" w:lineRule="auto"/>
        <w:ind w:firstLineChars="199" w:firstLine="479"/>
        <w:rPr>
          <w:b/>
        </w:rPr>
      </w:pPr>
      <w:r>
        <w:rPr>
          <w:rFonts w:hint="eastAsia"/>
          <w:b/>
        </w:rPr>
        <w:t>八、主要课程说明</w:t>
      </w:r>
    </w:p>
    <w:p w:rsidR="0034383B" w:rsidRDefault="0034383B" w:rsidP="0034383B">
      <w:pPr>
        <w:pStyle w:val="a3"/>
        <w:spacing w:before="0" w:beforeAutospacing="0" w:after="0" w:afterAutospacing="0" w:line="360" w:lineRule="auto"/>
        <w:ind w:firstLineChars="200" w:firstLine="420"/>
        <w:rPr>
          <w:sz w:val="21"/>
          <w:szCs w:val="21"/>
        </w:rPr>
      </w:pPr>
      <w:r>
        <w:rPr>
          <w:rFonts w:hint="eastAsia"/>
          <w:sz w:val="21"/>
          <w:szCs w:val="21"/>
        </w:rPr>
        <w:t>（一）公共基础课</w:t>
      </w:r>
    </w:p>
    <w:p w:rsidR="0034383B" w:rsidRDefault="0034383B" w:rsidP="0034383B">
      <w:pPr>
        <w:spacing w:line="360" w:lineRule="auto"/>
        <w:ind w:firstLineChars="200" w:firstLine="420"/>
        <w:rPr>
          <w:rFonts w:ascii="宋体" w:hAnsi="宋体"/>
          <w:szCs w:val="21"/>
        </w:rPr>
      </w:pPr>
      <w:r>
        <w:rPr>
          <w:rFonts w:ascii="宋体" w:hAnsi="宋体" w:hint="eastAsia"/>
          <w:szCs w:val="21"/>
        </w:rPr>
        <w:t>1、国家开放大学学习指南</w:t>
      </w:r>
    </w:p>
    <w:p w:rsidR="0034383B" w:rsidRDefault="0034383B" w:rsidP="0034383B">
      <w:pPr>
        <w:spacing w:line="360" w:lineRule="auto"/>
        <w:ind w:firstLineChars="200" w:firstLine="420"/>
        <w:rPr>
          <w:rFonts w:ascii="宋体" w:hAnsi="宋体"/>
          <w:szCs w:val="21"/>
        </w:rPr>
      </w:pPr>
      <w:r>
        <w:rPr>
          <w:rFonts w:ascii="宋体" w:hAnsi="宋体" w:hint="eastAsia"/>
          <w:szCs w:val="21"/>
        </w:rPr>
        <w:t>该课程是国家开放大学（中央广播电视大学）在本、专、一村</w:t>
      </w:r>
      <w:proofErr w:type="gramStart"/>
      <w:r>
        <w:rPr>
          <w:rFonts w:ascii="宋体" w:hAnsi="宋体" w:hint="eastAsia"/>
          <w:szCs w:val="21"/>
        </w:rPr>
        <w:t>一</w:t>
      </w:r>
      <w:proofErr w:type="gramEnd"/>
      <w:r>
        <w:rPr>
          <w:rFonts w:ascii="宋体" w:hAnsi="宋体" w:hint="eastAsia"/>
          <w:szCs w:val="21"/>
        </w:rPr>
        <w:t>的所有专业开设的一门统设必修课。本课程的教学目的是使接受国家开放大学远程教育的学生在进入专业 (课程 )学习之前 ,了解和熟悉远程教育新的学习环境 ,建立与远程教学模式相适应的新的学习理念 ,了解并尽快适应远程教育教与学的方式 ,掌握基本的学习技能 ,逐步培养自主学习的习惯和能力。</w:t>
      </w:r>
    </w:p>
    <w:p w:rsidR="0034383B" w:rsidRDefault="0034383B" w:rsidP="0034383B">
      <w:pPr>
        <w:spacing w:line="360" w:lineRule="auto"/>
        <w:ind w:firstLineChars="200" w:firstLine="420"/>
        <w:rPr>
          <w:rFonts w:ascii="宋体" w:hAnsi="宋体"/>
          <w:szCs w:val="21"/>
        </w:rPr>
      </w:pPr>
      <w:r>
        <w:rPr>
          <w:rFonts w:ascii="宋体" w:hAnsi="宋体" w:hint="eastAsia"/>
          <w:szCs w:val="21"/>
        </w:rPr>
        <w:t>本课程的主要内容 : 以完成学习任务的过程为导向，从学习者如何完成国家开放大学规定的专业学习任务的角度，让学习者学会如何完成一门课程的学习、一个专业的学习，同</w:t>
      </w:r>
      <w:r>
        <w:rPr>
          <w:rFonts w:ascii="宋体" w:hAnsi="宋体" w:hint="eastAsia"/>
          <w:szCs w:val="21"/>
        </w:rPr>
        <w:lastRenderedPageBreak/>
        <w:t>时描述国家开放大学基本的学习方式，说明国家开放大学的学习环境，解释国家开放大学学习平台上基本术语的涵义，使学生能使用学习平台的基本工具辅助完成学习活动，并且了解国家开放大学学生相关事务与管理规定。使学生初步具备利用现代远程技术在国家开放大学进行学习的能力。</w:t>
      </w:r>
    </w:p>
    <w:p w:rsidR="0034383B" w:rsidRDefault="0034383B" w:rsidP="0034383B">
      <w:pPr>
        <w:spacing w:line="360" w:lineRule="auto"/>
        <w:ind w:firstLineChars="200" w:firstLine="420"/>
        <w:rPr>
          <w:rFonts w:ascii="宋体" w:hAnsi="宋体"/>
          <w:b/>
          <w:szCs w:val="21"/>
        </w:rPr>
      </w:pPr>
      <w:r>
        <w:rPr>
          <w:rFonts w:ascii="宋体" w:hAnsi="宋体" w:hint="eastAsia"/>
          <w:szCs w:val="21"/>
        </w:rPr>
        <w:t>学分：1；教学时数：18</w:t>
      </w:r>
    </w:p>
    <w:p w:rsidR="0034383B" w:rsidRDefault="00480E7E" w:rsidP="0034383B">
      <w:pPr>
        <w:pStyle w:val="a3"/>
        <w:spacing w:before="0" w:beforeAutospacing="0" w:after="0" w:afterAutospacing="0" w:line="360" w:lineRule="auto"/>
        <w:ind w:firstLineChars="200" w:firstLine="420"/>
        <w:rPr>
          <w:sz w:val="21"/>
          <w:szCs w:val="21"/>
        </w:rPr>
      </w:pPr>
      <w:r>
        <w:rPr>
          <w:sz w:val="21"/>
          <w:szCs w:val="21"/>
        </w:rPr>
        <w:t>2</w:t>
      </w:r>
      <w:r w:rsidR="0034383B">
        <w:rPr>
          <w:rFonts w:hint="eastAsia"/>
          <w:sz w:val="21"/>
          <w:szCs w:val="21"/>
        </w:rPr>
        <w:t>、中国特色社会主义理论体系概论</w:t>
      </w:r>
    </w:p>
    <w:p w:rsidR="0034383B" w:rsidRDefault="0034383B" w:rsidP="0034383B">
      <w:pPr>
        <w:spacing w:line="360" w:lineRule="auto"/>
        <w:ind w:firstLineChars="200" w:firstLine="420"/>
        <w:rPr>
          <w:rFonts w:ascii="宋体" w:hAnsi="宋体"/>
          <w:szCs w:val="21"/>
        </w:rPr>
      </w:pPr>
      <w:r>
        <w:rPr>
          <w:rFonts w:ascii="宋体" w:hAnsi="宋体" w:hint="eastAsia"/>
          <w:szCs w:val="21"/>
        </w:rPr>
        <w:t>该课程是根据我国改革开放以来，中国共产党历次代表大会，特别是党的十八大关于“坚定不移沿着中国特色社会主义道路前进  为全面建成小康社会而奋斗”的报告精神，为培养电大学生掌握中国特色社会主义理论体系的主要内容和精神实质而开设的公共必修</w:t>
      </w:r>
      <w:r>
        <w:rPr>
          <w:rFonts w:ascii="宋体" w:hAnsi="宋体" w:hint="eastAsia"/>
          <w:color w:val="000000"/>
          <w:szCs w:val="21"/>
        </w:rPr>
        <w:t>思想</w:t>
      </w:r>
      <w:r>
        <w:rPr>
          <w:rFonts w:ascii="宋体" w:hAnsi="宋体" w:hint="eastAsia"/>
          <w:szCs w:val="21"/>
        </w:rPr>
        <w:t>政治理论课。</w:t>
      </w:r>
    </w:p>
    <w:p w:rsidR="0034383B" w:rsidRDefault="0034383B" w:rsidP="0034383B">
      <w:pPr>
        <w:spacing w:line="360" w:lineRule="auto"/>
        <w:ind w:firstLineChars="200" w:firstLine="420"/>
        <w:rPr>
          <w:rFonts w:ascii="宋体" w:hAnsi="宋体"/>
          <w:szCs w:val="21"/>
        </w:rPr>
      </w:pPr>
      <w:r>
        <w:rPr>
          <w:rFonts w:ascii="宋体" w:hAnsi="宋体" w:hint="eastAsia"/>
          <w:szCs w:val="21"/>
        </w:rPr>
        <w:t>中国特色社会主义理论体系是包括邓小平理论、“三个代表”重要思想、科学发展观在内的科学理论体系，是马克思主义中国化的历史进程中，产生了两大理论成果之一。中国共产党自建党以来，坚持把马克思主义基本原理同中国具体实际相结合，在推进马克思主义中国化的历史进程中，产生了两大理论成果。其一是毛泽东思想。它是马克思列宁主义在中国的运用和发展，系统回答了在中国这样一个半殖民地半封建的东方大国，如何实现新民主主义革命和社会主义革命的问题，并对建设什么样的社会主义、怎样建设社会主义进行了艰辛的探索，是中国革命和建设的基本理论原则和经验总结。其二即中国特色社会主义理论体系。它系统回答了在中国这样一个拥有十几亿人口的发展中大国，建设什么样的社会主义、怎样建设社会主义；建设什么样的党、怎样建设党；实现什么样的发展、怎样发展等一系列重大问题。中国特色社会主义理论体系是指导党和人民沿着中国特色社会主义道路、坚持中国特色社会主义制度，实现中华民族伟大复兴中国梦的正确理论。</w:t>
      </w:r>
    </w:p>
    <w:p w:rsidR="0034383B" w:rsidRDefault="0034383B" w:rsidP="0034383B">
      <w:pPr>
        <w:spacing w:line="360" w:lineRule="auto"/>
        <w:ind w:firstLineChars="200" w:firstLine="420"/>
        <w:rPr>
          <w:rFonts w:ascii="宋体" w:hAnsi="宋体"/>
          <w:szCs w:val="21"/>
        </w:rPr>
      </w:pPr>
      <w:r>
        <w:rPr>
          <w:rFonts w:ascii="宋体" w:hAnsi="宋体" w:hint="eastAsia"/>
          <w:szCs w:val="21"/>
        </w:rPr>
        <w:t>文字教材《中国特色社会主义理论体系概论》分为“导论”加11章的结构，介绍了中国特色社会主义理论体系的基本内容，包括导论，建设中国特色社会主义的思想路线、总依据、总任务，中国特色社会主义的发展动力，中国特色社会主义的经济建设、政治建设、文化建设、社会建设、生态文明建设，祖国完全统一构想和新时期我国外交政策，中国特色社会主义的依靠力量和领导核心</w:t>
      </w:r>
      <w:r>
        <w:rPr>
          <w:rFonts w:ascii="宋体" w:hAnsi="宋体" w:hint="eastAsia"/>
          <w:color w:val="000000"/>
          <w:szCs w:val="21"/>
        </w:rPr>
        <w:t>等章节。</w:t>
      </w:r>
    </w:p>
    <w:p w:rsidR="0034383B" w:rsidRDefault="0034383B" w:rsidP="0034383B">
      <w:pPr>
        <w:spacing w:line="360" w:lineRule="auto"/>
        <w:ind w:firstLineChars="200" w:firstLine="420"/>
        <w:rPr>
          <w:rFonts w:ascii="宋体" w:hAnsi="宋体"/>
          <w:szCs w:val="21"/>
        </w:rPr>
      </w:pPr>
      <w:r>
        <w:rPr>
          <w:rFonts w:ascii="宋体" w:hAnsi="宋体" w:hint="eastAsia"/>
          <w:szCs w:val="21"/>
        </w:rPr>
        <w:t>学习本课程要求：一要在掌握基本理论观点上多下功夫，树立远大理想和正确的世界观、人生观、价值观；二要采取理论与实际相结合的学习方法，加深理解；三要在学习过程中培养自己的理论思维兴趣，提高运用理论分析处理事务的能力。</w:t>
      </w:r>
    </w:p>
    <w:p w:rsidR="0034383B" w:rsidRDefault="0034383B" w:rsidP="0034383B">
      <w:pPr>
        <w:spacing w:line="360" w:lineRule="auto"/>
        <w:ind w:firstLineChars="200" w:firstLine="420"/>
        <w:rPr>
          <w:rFonts w:ascii="宋体" w:hAnsi="宋体"/>
          <w:szCs w:val="21"/>
        </w:rPr>
      </w:pPr>
      <w:r>
        <w:rPr>
          <w:rFonts w:ascii="宋体" w:hAnsi="宋体" w:hint="eastAsia"/>
          <w:szCs w:val="21"/>
        </w:rPr>
        <w:t>学分：2；教学时数：36。</w:t>
      </w:r>
    </w:p>
    <w:p w:rsidR="0034383B" w:rsidRDefault="0034383B" w:rsidP="0034383B">
      <w:pPr>
        <w:pStyle w:val="a3"/>
        <w:spacing w:before="0" w:beforeAutospacing="0" w:after="0" w:afterAutospacing="0" w:line="360" w:lineRule="auto"/>
        <w:ind w:firstLineChars="200" w:firstLine="420"/>
        <w:rPr>
          <w:sz w:val="21"/>
          <w:szCs w:val="21"/>
        </w:rPr>
      </w:pPr>
      <w:r>
        <w:rPr>
          <w:rFonts w:hint="eastAsia"/>
          <w:sz w:val="21"/>
          <w:szCs w:val="21"/>
        </w:rPr>
        <w:lastRenderedPageBreak/>
        <w:t>（二）专业基础课</w:t>
      </w:r>
    </w:p>
    <w:p w:rsidR="0034383B" w:rsidRDefault="0034383B" w:rsidP="0034383B">
      <w:pPr>
        <w:pStyle w:val="a3"/>
        <w:spacing w:before="0" w:beforeAutospacing="0" w:after="0" w:afterAutospacing="0" w:line="360" w:lineRule="auto"/>
        <w:ind w:firstLineChars="200" w:firstLine="420"/>
        <w:rPr>
          <w:sz w:val="21"/>
          <w:szCs w:val="21"/>
        </w:rPr>
      </w:pPr>
      <w:r>
        <w:rPr>
          <w:rFonts w:hint="eastAsia"/>
          <w:sz w:val="21"/>
          <w:szCs w:val="21"/>
        </w:rPr>
        <w:t>1、★西方经济学</w:t>
      </w:r>
    </w:p>
    <w:p w:rsidR="0034383B" w:rsidRDefault="0034383B" w:rsidP="0034383B">
      <w:pPr>
        <w:spacing w:line="360" w:lineRule="auto"/>
        <w:ind w:firstLineChars="200" w:firstLine="420"/>
        <w:jc w:val="left"/>
        <w:rPr>
          <w:rFonts w:ascii="宋体" w:hAnsi="宋体"/>
          <w:szCs w:val="21"/>
        </w:rPr>
      </w:pPr>
      <w:r>
        <w:rPr>
          <w:rFonts w:ascii="宋体" w:hAnsi="宋体" w:hint="eastAsia"/>
          <w:szCs w:val="21"/>
        </w:rPr>
        <w:t>通过本课程的学习，使学生掌握宏观与微观经济学的基本原理、基本知识，为学习其它财经类课程奠定基础。</w:t>
      </w:r>
    </w:p>
    <w:p w:rsidR="0034383B" w:rsidRDefault="0034383B" w:rsidP="0034383B">
      <w:pPr>
        <w:spacing w:line="360" w:lineRule="auto"/>
        <w:ind w:firstLineChars="200" w:firstLine="420"/>
        <w:jc w:val="left"/>
        <w:rPr>
          <w:rFonts w:ascii="宋体" w:hAnsi="宋体"/>
          <w:szCs w:val="21"/>
        </w:rPr>
      </w:pPr>
      <w:r>
        <w:rPr>
          <w:rFonts w:ascii="宋体" w:hAnsi="宋体" w:hint="eastAsia"/>
          <w:szCs w:val="21"/>
        </w:rPr>
        <w:t>本课程的主要内容：宏微观经济学的研究对象与方法、政府与市场、企业组织与创新过程、企业生产行为与收入分配、消费行为、产业组织、宏观经济的均衡与非均衡、财政与税收、银行与货币政策、通货膨胀与通货紧缩、稳定增长与微调、国际经济、社会福利理论与政策等。</w:t>
      </w:r>
    </w:p>
    <w:p w:rsidR="0034383B" w:rsidRDefault="0034383B" w:rsidP="0034383B">
      <w:pPr>
        <w:pStyle w:val="a3"/>
        <w:spacing w:before="0" w:beforeAutospacing="0" w:after="0" w:afterAutospacing="0" w:line="360" w:lineRule="auto"/>
        <w:ind w:firstLineChars="150" w:firstLine="315"/>
        <w:rPr>
          <w:sz w:val="21"/>
          <w:szCs w:val="21"/>
        </w:rPr>
      </w:pPr>
      <w:r>
        <w:rPr>
          <w:rFonts w:hint="eastAsia"/>
          <w:sz w:val="21"/>
          <w:szCs w:val="21"/>
        </w:rPr>
        <w:t>学分：4；教学时数：72。</w:t>
      </w:r>
    </w:p>
    <w:p w:rsidR="0034383B" w:rsidRDefault="0034383B" w:rsidP="0034383B">
      <w:pPr>
        <w:pStyle w:val="a3"/>
        <w:spacing w:before="0" w:beforeAutospacing="0" w:after="0" w:afterAutospacing="0" w:line="360" w:lineRule="auto"/>
        <w:ind w:firstLineChars="200" w:firstLine="420"/>
        <w:rPr>
          <w:sz w:val="21"/>
          <w:szCs w:val="21"/>
        </w:rPr>
      </w:pPr>
      <w:r>
        <w:rPr>
          <w:rFonts w:hint="eastAsia"/>
          <w:sz w:val="21"/>
          <w:szCs w:val="21"/>
        </w:rPr>
        <w:t>2、★货币银行学</w:t>
      </w:r>
    </w:p>
    <w:p w:rsidR="0034383B" w:rsidRDefault="0034383B" w:rsidP="0034383B">
      <w:pPr>
        <w:pStyle w:val="a3"/>
        <w:spacing w:before="0" w:beforeAutospacing="0" w:after="0" w:afterAutospacing="0" w:line="360" w:lineRule="auto"/>
        <w:ind w:firstLineChars="200" w:firstLine="420"/>
        <w:rPr>
          <w:sz w:val="21"/>
          <w:szCs w:val="21"/>
        </w:rPr>
      </w:pPr>
      <w:r>
        <w:rPr>
          <w:rFonts w:hint="eastAsia"/>
          <w:sz w:val="21"/>
          <w:szCs w:val="21"/>
        </w:rPr>
        <w:t>货币银行学是电大金融专业的必修课。通过本课程的教学，使学生能够较全面地了解和掌握有关货币、信用、银行、金融市场和国际金融的基本理论、基本运行机制和基本规律，为后续课程的学习打好基础；非金融类专业的学生能够对货币金融的基本理论和运行机制有总体认识和宏观把握，成为了解金融理论和实务的基础。</w:t>
      </w:r>
    </w:p>
    <w:p w:rsidR="0034383B" w:rsidRDefault="0034383B" w:rsidP="0034383B">
      <w:pPr>
        <w:pStyle w:val="a3"/>
        <w:spacing w:before="0" w:beforeAutospacing="0" w:after="0" w:afterAutospacing="0" w:line="360" w:lineRule="auto"/>
        <w:ind w:firstLineChars="150" w:firstLine="315"/>
        <w:rPr>
          <w:sz w:val="21"/>
          <w:szCs w:val="21"/>
        </w:rPr>
      </w:pPr>
      <w:r>
        <w:rPr>
          <w:rFonts w:hint="eastAsia"/>
          <w:sz w:val="21"/>
          <w:szCs w:val="21"/>
        </w:rPr>
        <w:t>课程的主要内容包括：货币的一般理论、信用理论、利率理论、银行</w:t>
      </w:r>
      <w:proofErr w:type="gramStart"/>
      <w:r>
        <w:rPr>
          <w:rFonts w:hint="eastAsia"/>
          <w:sz w:val="21"/>
          <w:szCs w:val="21"/>
        </w:rPr>
        <w:t>理及其</w:t>
      </w:r>
      <w:proofErr w:type="gramEnd"/>
      <w:r>
        <w:rPr>
          <w:rFonts w:hint="eastAsia"/>
          <w:sz w:val="21"/>
          <w:szCs w:val="21"/>
        </w:rPr>
        <w:t>一般业务，金融市场的分类与认识、货币供求理论及其均衡、通货膨胀的发生与治理、货币政策与宏观经济调控，金融与经济的关系。</w:t>
      </w:r>
    </w:p>
    <w:p w:rsidR="0034383B" w:rsidRDefault="0034383B" w:rsidP="0034383B">
      <w:pPr>
        <w:pStyle w:val="a3"/>
        <w:spacing w:before="0" w:beforeAutospacing="0" w:after="0" w:afterAutospacing="0" w:line="360" w:lineRule="auto"/>
        <w:ind w:firstLineChars="150" w:firstLine="315"/>
        <w:rPr>
          <w:sz w:val="21"/>
          <w:szCs w:val="21"/>
        </w:rPr>
      </w:pPr>
      <w:r>
        <w:rPr>
          <w:rFonts w:hint="eastAsia"/>
          <w:sz w:val="21"/>
          <w:szCs w:val="21"/>
        </w:rPr>
        <w:t>学分：4；教学时数：72。</w:t>
      </w:r>
    </w:p>
    <w:p w:rsidR="0034383B" w:rsidRDefault="0034383B" w:rsidP="0034383B">
      <w:pPr>
        <w:pStyle w:val="a3"/>
        <w:spacing w:before="0" w:beforeAutospacing="0" w:after="0" w:afterAutospacing="0" w:line="360" w:lineRule="auto"/>
        <w:ind w:firstLineChars="200" w:firstLine="420"/>
        <w:rPr>
          <w:sz w:val="21"/>
          <w:szCs w:val="21"/>
        </w:rPr>
      </w:pPr>
      <w:r>
        <w:rPr>
          <w:rFonts w:hint="eastAsia"/>
          <w:sz w:val="21"/>
          <w:szCs w:val="21"/>
        </w:rPr>
        <w:t>3、☆统计学原理</w:t>
      </w:r>
    </w:p>
    <w:p w:rsidR="0034383B" w:rsidRDefault="0034383B" w:rsidP="0034383B">
      <w:pPr>
        <w:pStyle w:val="a3"/>
        <w:spacing w:before="0" w:beforeAutospacing="0" w:after="0" w:afterAutospacing="0" w:line="360" w:lineRule="auto"/>
        <w:ind w:firstLineChars="200" w:firstLine="420"/>
        <w:rPr>
          <w:sz w:val="21"/>
          <w:szCs w:val="21"/>
        </w:rPr>
      </w:pPr>
      <w:r>
        <w:rPr>
          <w:rFonts w:hint="eastAsia"/>
          <w:sz w:val="21"/>
          <w:szCs w:val="21"/>
        </w:rPr>
        <w:t>本课程主要内容：统计学的研究对象和方法、统计学的基本范畴、统计组织和管理、统计调查的意义和种类、统计调查方案、统计调查方法、统计整理的意义和内容、统计分组、统计分布、统计表、总量指标、相对指标、平均指标、变异指标、综合指标的应用、抽样推断的意义和内容、抽样误差、抽样估计的方法、抽样组织的设计、假设检验的意义与假设命题、假设检验方法、符合检验与秩和检验、相关的意义和种类、相关图表和相关系数、回归分析、指数的意义和种类、综合指数和平均指数、因素分析、指数数列、动态数列的意义和种类、现象发展的水平指标、现象发展的速度指标、现象变动的趋势分析、统计综合分析的概念及其一般步骤、统计比较、统计综合评价。</w:t>
      </w:r>
    </w:p>
    <w:p w:rsidR="0034383B" w:rsidRDefault="0034383B" w:rsidP="0034383B">
      <w:pPr>
        <w:pStyle w:val="a3"/>
        <w:spacing w:before="0" w:beforeAutospacing="0" w:after="0" w:afterAutospacing="0" w:line="360" w:lineRule="auto"/>
        <w:ind w:firstLineChars="150" w:firstLine="315"/>
        <w:rPr>
          <w:sz w:val="21"/>
          <w:szCs w:val="21"/>
        </w:rPr>
      </w:pPr>
      <w:r>
        <w:rPr>
          <w:rFonts w:hint="eastAsia"/>
          <w:sz w:val="21"/>
          <w:szCs w:val="21"/>
        </w:rPr>
        <w:t>学分：4；教学时数：72。</w:t>
      </w:r>
    </w:p>
    <w:p w:rsidR="0034383B" w:rsidRDefault="0034383B" w:rsidP="0034383B">
      <w:pPr>
        <w:pStyle w:val="a3"/>
        <w:spacing w:before="0" w:beforeAutospacing="0" w:after="0" w:afterAutospacing="0" w:line="360" w:lineRule="auto"/>
        <w:ind w:firstLineChars="200" w:firstLine="420"/>
        <w:rPr>
          <w:sz w:val="21"/>
          <w:szCs w:val="21"/>
        </w:rPr>
      </w:pPr>
      <w:r>
        <w:rPr>
          <w:rFonts w:hint="eastAsia"/>
          <w:sz w:val="21"/>
          <w:szCs w:val="21"/>
        </w:rPr>
        <w:t>4、☆基础会计</w:t>
      </w:r>
    </w:p>
    <w:p w:rsidR="0034383B" w:rsidRDefault="0034383B" w:rsidP="0034383B">
      <w:pPr>
        <w:pStyle w:val="a3"/>
        <w:spacing w:before="0" w:beforeAutospacing="0" w:after="0" w:afterAutospacing="0" w:line="360" w:lineRule="auto"/>
        <w:ind w:firstLineChars="200" w:firstLine="420"/>
        <w:rPr>
          <w:sz w:val="21"/>
          <w:szCs w:val="21"/>
        </w:rPr>
      </w:pPr>
      <w:r>
        <w:rPr>
          <w:rFonts w:hint="eastAsia"/>
          <w:sz w:val="21"/>
          <w:szCs w:val="21"/>
        </w:rPr>
        <w:lastRenderedPageBreak/>
        <w:t>基础会计是经济学科各专业必修的专业基础课。通过本课程的学习，使学生能够比较全面地了解、掌握会计的基本原理、基本方法和基本技能，为后续专业课程的学习打下基础。</w:t>
      </w:r>
    </w:p>
    <w:p w:rsidR="0034383B" w:rsidRDefault="0034383B" w:rsidP="0034383B">
      <w:pPr>
        <w:pStyle w:val="a3"/>
        <w:spacing w:before="0" w:beforeAutospacing="0" w:after="0" w:afterAutospacing="0" w:line="360" w:lineRule="auto"/>
        <w:ind w:firstLine="480"/>
        <w:rPr>
          <w:sz w:val="21"/>
          <w:szCs w:val="21"/>
        </w:rPr>
      </w:pPr>
      <w:r>
        <w:rPr>
          <w:rFonts w:hint="eastAsia"/>
          <w:sz w:val="21"/>
          <w:szCs w:val="21"/>
        </w:rPr>
        <w:t>课程的主要内容：会计的概念、对象、职能、任务及核算方法；会计科目与账户；复式记账原理、借贷记账法、账户对照关系和会计分录；会计确认与计量、资产、费用、成本、收入、利润、负债、所有者权益的确认与计量；会计凭证的意义和作用、原始凭证、记账凭证、会计凭证的传递和保管；会计账簿的设置和登记、日记账、分类账、明细账、账簿的试算与记账错误的更正；账簿的结账与对账；财产清查的意义、种类和盘存制度、方法以及财产清查结果的处理；会计报表的编制、资产负债表和损益表的结构、内容及编制方法、会计报表的披露和注解、会计报表的报送和审批；会计循环、记账凭证核算形式、科目汇总表核算形式、汇总记账凭证核算形式；会计规范体系、会计法律、会计准则、会计制度；会计机构、会计人员、会计电算化等。</w:t>
      </w:r>
    </w:p>
    <w:p w:rsidR="0034383B" w:rsidRDefault="0034383B" w:rsidP="0034383B">
      <w:pPr>
        <w:spacing w:line="360" w:lineRule="auto"/>
        <w:ind w:firstLine="432"/>
        <w:jc w:val="left"/>
      </w:pPr>
      <w:r>
        <w:rPr>
          <w:rFonts w:hint="eastAsia"/>
        </w:rPr>
        <w:t>学分：</w:t>
      </w:r>
      <w:r>
        <w:t>4</w:t>
      </w:r>
      <w:r>
        <w:rPr>
          <w:rFonts w:hint="eastAsia"/>
        </w:rPr>
        <w:t>；教学时数：</w:t>
      </w:r>
      <w:r>
        <w:t>72</w:t>
      </w:r>
    </w:p>
    <w:p w:rsidR="0034383B" w:rsidRDefault="0034383B" w:rsidP="0034383B">
      <w:pPr>
        <w:spacing w:line="360" w:lineRule="auto"/>
        <w:ind w:firstLine="432"/>
        <w:jc w:val="left"/>
        <w:rPr>
          <w:rFonts w:ascii="宋体" w:hAnsi="宋体"/>
          <w:szCs w:val="21"/>
        </w:rPr>
      </w:pPr>
      <w:r>
        <w:rPr>
          <w:rFonts w:hint="eastAsia"/>
          <w:szCs w:val="21"/>
        </w:rPr>
        <w:t>（三）</w:t>
      </w:r>
      <w:r>
        <w:rPr>
          <w:rFonts w:ascii="宋体" w:hAnsi="宋体" w:hint="eastAsia"/>
          <w:szCs w:val="21"/>
        </w:rPr>
        <w:t>职业核心课</w:t>
      </w:r>
    </w:p>
    <w:p w:rsidR="0034383B" w:rsidRDefault="0034383B" w:rsidP="0034383B">
      <w:pPr>
        <w:spacing w:line="360" w:lineRule="auto"/>
        <w:ind w:firstLine="432"/>
        <w:jc w:val="left"/>
        <w:rPr>
          <w:rFonts w:ascii="宋体"/>
          <w:szCs w:val="21"/>
        </w:rPr>
      </w:pPr>
      <w:r>
        <w:rPr>
          <w:rFonts w:ascii="宋体" w:hint="eastAsia"/>
          <w:szCs w:val="21"/>
        </w:rPr>
        <w:t>1、商业银行经营管理</w:t>
      </w:r>
    </w:p>
    <w:p w:rsidR="0034383B" w:rsidRDefault="0034383B" w:rsidP="0034383B">
      <w:pPr>
        <w:spacing w:line="360" w:lineRule="auto"/>
        <w:ind w:firstLine="432"/>
        <w:jc w:val="left"/>
        <w:rPr>
          <w:szCs w:val="21"/>
        </w:rPr>
      </w:pPr>
      <w:r>
        <w:rPr>
          <w:rFonts w:hint="eastAsia"/>
          <w:szCs w:val="21"/>
        </w:rPr>
        <w:t>商业银行经营与管理是金融专业的必修课程。通过本课程学习，使学生掌握我国商业银行的组织、业务发展状况，掌握如何营运资金，调度资金，以取得最佳效益，为做好金融工作打下良好基础。</w:t>
      </w:r>
    </w:p>
    <w:p w:rsidR="0034383B" w:rsidRDefault="0034383B" w:rsidP="0034383B">
      <w:pPr>
        <w:spacing w:line="360" w:lineRule="auto"/>
        <w:ind w:firstLine="432"/>
        <w:jc w:val="left"/>
        <w:rPr>
          <w:rFonts w:ascii="宋体" w:hAnsi="宋体"/>
          <w:b/>
          <w:szCs w:val="21"/>
        </w:rPr>
      </w:pPr>
      <w:r>
        <w:rPr>
          <w:rFonts w:hAnsi="宋体" w:hint="eastAsia"/>
          <w:szCs w:val="21"/>
        </w:rPr>
        <w:t>本课程的主要内容：分别讲述商业银行的组织、计划、资产业务与负债、资本金管理、国际业务以及金融创新、市场营销、人事管理和企业形象等方面的内容。</w:t>
      </w:r>
    </w:p>
    <w:p w:rsidR="0034383B" w:rsidRDefault="0034383B" w:rsidP="0034383B">
      <w:pPr>
        <w:spacing w:line="360" w:lineRule="auto"/>
        <w:ind w:firstLine="432"/>
        <w:jc w:val="left"/>
        <w:rPr>
          <w:rFonts w:ascii="宋体" w:hAnsi="宋体"/>
          <w:szCs w:val="21"/>
        </w:rPr>
      </w:pPr>
      <w:r>
        <w:rPr>
          <w:rFonts w:ascii="宋体" w:hAnsi="宋体" w:hint="eastAsia"/>
          <w:szCs w:val="21"/>
        </w:rPr>
        <w:t>学分：4；教学时数：72</w:t>
      </w:r>
    </w:p>
    <w:p w:rsidR="0034383B" w:rsidRDefault="0034383B" w:rsidP="0034383B">
      <w:pPr>
        <w:spacing w:line="360" w:lineRule="auto"/>
        <w:ind w:firstLine="432"/>
        <w:jc w:val="left"/>
        <w:rPr>
          <w:szCs w:val="21"/>
        </w:rPr>
      </w:pPr>
      <w:r>
        <w:rPr>
          <w:rFonts w:ascii="宋体" w:hint="eastAsia"/>
          <w:szCs w:val="21"/>
        </w:rPr>
        <w:t>2、</w:t>
      </w:r>
      <w:r>
        <w:rPr>
          <w:rFonts w:ascii="宋体" w:hAnsi="宋体" w:hint="eastAsia"/>
          <w:szCs w:val="21"/>
        </w:rPr>
        <w:t>金融</w:t>
      </w:r>
      <w:r>
        <w:rPr>
          <w:rFonts w:hint="eastAsia"/>
          <w:szCs w:val="21"/>
        </w:rPr>
        <w:t>企业会计</w:t>
      </w:r>
    </w:p>
    <w:p w:rsidR="0034383B" w:rsidRDefault="0034383B" w:rsidP="0034383B">
      <w:pPr>
        <w:spacing w:line="360" w:lineRule="auto"/>
        <w:ind w:firstLine="432"/>
        <w:jc w:val="left"/>
        <w:rPr>
          <w:szCs w:val="21"/>
        </w:rPr>
      </w:pPr>
      <w:r>
        <w:rPr>
          <w:rFonts w:hint="eastAsia"/>
          <w:szCs w:val="21"/>
        </w:rPr>
        <w:t>金融企业会计是金融专业货币银行方向和金融与财务方向的必修课程。它具有理论性、系统性、应用性及可操作性强的特点。通过本课程的学习，使学生深入理解和认识金融企业会计在金融企业中的地位与作用，掌握金融企业会计核算的技术方法和运用会计加强经营管理的能力。</w:t>
      </w:r>
    </w:p>
    <w:p w:rsidR="0034383B" w:rsidRDefault="0034383B" w:rsidP="0034383B">
      <w:pPr>
        <w:spacing w:line="360" w:lineRule="auto"/>
        <w:ind w:firstLine="432"/>
        <w:jc w:val="left"/>
        <w:rPr>
          <w:rFonts w:ascii="宋体" w:hAnsi="宋体"/>
          <w:szCs w:val="21"/>
        </w:rPr>
      </w:pPr>
      <w:r>
        <w:rPr>
          <w:rFonts w:hAnsi="宋体" w:hint="eastAsia"/>
          <w:szCs w:val="21"/>
        </w:rPr>
        <w:t>本课程的主要内容：金融企业会计的基本理论和基本方法；存、贷款及结算业务的会计处理；金融机构往来的会计处理；信托、期货、证券、租赁业务的会计处理；固定资产、无形资产、递延资产的会计处理；外汇业务的会计处理；所有者权益以及费用、收入与利润的会计处理等</w:t>
      </w:r>
    </w:p>
    <w:p w:rsidR="0034383B" w:rsidRDefault="0034383B" w:rsidP="0034383B">
      <w:pPr>
        <w:spacing w:line="360" w:lineRule="auto"/>
        <w:ind w:firstLine="432"/>
        <w:jc w:val="left"/>
        <w:rPr>
          <w:rFonts w:ascii="宋体" w:hAnsi="宋体"/>
          <w:szCs w:val="21"/>
        </w:rPr>
      </w:pPr>
      <w:r>
        <w:rPr>
          <w:rFonts w:ascii="宋体" w:hAnsi="宋体" w:hint="eastAsia"/>
          <w:szCs w:val="21"/>
        </w:rPr>
        <w:lastRenderedPageBreak/>
        <w:t>学分：4；教学时数：72</w:t>
      </w:r>
    </w:p>
    <w:p w:rsidR="00246AC8" w:rsidRDefault="00246AC8" w:rsidP="00246AC8">
      <w:pPr>
        <w:spacing w:line="360" w:lineRule="auto"/>
        <w:ind w:firstLine="432"/>
        <w:jc w:val="left"/>
        <w:rPr>
          <w:rFonts w:ascii="宋体" w:hAnsi="宋体"/>
          <w:szCs w:val="21"/>
        </w:rPr>
      </w:pPr>
      <w:r>
        <w:rPr>
          <w:rFonts w:ascii="宋体" w:hAnsi="宋体" w:hint="eastAsia"/>
          <w:szCs w:val="21"/>
        </w:rPr>
        <w:t>（四）综合</w:t>
      </w:r>
      <w:r>
        <w:rPr>
          <w:rFonts w:ascii="宋体" w:hAnsi="宋体"/>
          <w:szCs w:val="21"/>
        </w:rPr>
        <w:t>英语课</w:t>
      </w:r>
    </w:p>
    <w:p w:rsidR="00246AC8" w:rsidRPr="00DF5550" w:rsidRDefault="00246AC8" w:rsidP="00246AC8">
      <w:pPr>
        <w:spacing w:line="360" w:lineRule="auto"/>
        <w:ind w:firstLineChars="200" w:firstLine="420"/>
        <w:rPr>
          <w:szCs w:val="21"/>
        </w:rPr>
      </w:pPr>
      <w:r w:rsidRPr="00DF5550">
        <w:rPr>
          <w:rFonts w:hint="eastAsia"/>
          <w:szCs w:val="21"/>
        </w:rPr>
        <w:t>1</w:t>
      </w:r>
      <w:r w:rsidRPr="00DF5550">
        <w:rPr>
          <w:rFonts w:hint="eastAsia"/>
          <w:szCs w:val="21"/>
        </w:rPr>
        <w:t>、管理英语</w:t>
      </w:r>
      <w:r w:rsidRPr="00DF5550">
        <w:rPr>
          <w:rFonts w:hint="eastAsia"/>
          <w:szCs w:val="21"/>
        </w:rPr>
        <w:t>1</w:t>
      </w:r>
    </w:p>
    <w:p w:rsidR="00246AC8" w:rsidRPr="001C440E" w:rsidRDefault="00246AC8" w:rsidP="00246AC8">
      <w:pPr>
        <w:spacing w:line="360" w:lineRule="auto"/>
        <w:rPr>
          <w:rFonts w:ascii="宋体" w:hAnsi="宋体"/>
          <w:szCs w:val="21"/>
        </w:rPr>
      </w:pPr>
      <w:r w:rsidRPr="001C440E">
        <w:rPr>
          <w:rFonts w:ascii="宋体" w:hAnsi="宋体" w:hint="eastAsia"/>
          <w:szCs w:val="21"/>
        </w:rPr>
        <w:t xml:space="preserve">    管理英语1是为国家开放大学管理类（</w:t>
      </w:r>
      <w:r w:rsidRPr="001C440E">
        <w:rPr>
          <w:rStyle w:val="A10"/>
          <w:rFonts w:ascii="宋体" w:hAnsi="宋体" w:hint="eastAsia"/>
          <w:sz w:val="21"/>
          <w:szCs w:val="21"/>
        </w:rPr>
        <w:t>行政管理、工商管理、公共事业管理、教育管理、农村行政管理等</w:t>
      </w:r>
      <w:r w:rsidRPr="001C440E">
        <w:rPr>
          <w:rFonts w:ascii="宋体" w:hAnsi="宋体" w:hint="eastAsia"/>
          <w:szCs w:val="21"/>
        </w:rPr>
        <w:t>）专业（专科）第一学期开设的公共英语课程，3学分，54学时，开设1学期。</w:t>
      </w:r>
    </w:p>
    <w:p w:rsidR="00246AC8" w:rsidRPr="001C440E" w:rsidRDefault="00246AC8" w:rsidP="00246AC8">
      <w:pPr>
        <w:spacing w:line="360" w:lineRule="auto"/>
        <w:ind w:firstLineChars="200" w:firstLine="420"/>
        <w:rPr>
          <w:szCs w:val="21"/>
        </w:rPr>
      </w:pPr>
      <w:r w:rsidRPr="001C440E">
        <w:rPr>
          <w:rFonts w:hint="eastAsia"/>
          <w:szCs w:val="21"/>
        </w:rPr>
        <w:t>通过本课程的学习，学生应能掌握一定的英语语言基础知识和基本技能，具有初步的读、听、说、写能力；应能熟练使用其中的</w:t>
      </w:r>
      <w:r w:rsidRPr="001C440E">
        <w:rPr>
          <w:rFonts w:hint="eastAsia"/>
          <w:szCs w:val="21"/>
        </w:rPr>
        <w:t>1100</w:t>
      </w:r>
      <w:r w:rsidRPr="001C440E">
        <w:rPr>
          <w:rFonts w:hint="eastAsia"/>
          <w:szCs w:val="21"/>
        </w:rPr>
        <w:t>个左右词汇（含前期掌握的</w:t>
      </w:r>
      <w:r w:rsidRPr="001C440E">
        <w:rPr>
          <w:rFonts w:hint="eastAsia"/>
          <w:szCs w:val="21"/>
        </w:rPr>
        <w:t>600</w:t>
      </w:r>
      <w:r w:rsidRPr="001C440E">
        <w:rPr>
          <w:rFonts w:hint="eastAsia"/>
          <w:szCs w:val="21"/>
        </w:rPr>
        <w:t>个左右）及其常见短语或固定搭配，以及一定量的</w:t>
      </w:r>
      <w:proofErr w:type="gramStart"/>
      <w:r w:rsidRPr="001C440E">
        <w:rPr>
          <w:rFonts w:hint="eastAsia"/>
          <w:szCs w:val="21"/>
        </w:rPr>
        <w:t>职场相关</w:t>
      </w:r>
      <w:proofErr w:type="gramEnd"/>
      <w:r w:rsidRPr="001C440E">
        <w:rPr>
          <w:rFonts w:hint="eastAsia"/>
          <w:szCs w:val="21"/>
        </w:rPr>
        <w:t>词汇和短语，了解管理活动中最基本的英语词语及表达方式，能在涉及行政管理、公共事业管理、教育管理、工商管理、农村行政管理等专业</w:t>
      </w:r>
      <w:proofErr w:type="gramStart"/>
      <w:r w:rsidRPr="001C440E">
        <w:rPr>
          <w:rFonts w:hint="eastAsia"/>
          <w:szCs w:val="21"/>
        </w:rPr>
        <w:t>的职场活动</w:t>
      </w:r>
      <w:proofErr w:type="gramEnd"/>
      <w:r w:rsidRPr="001C440E">
        <w:rPr>
          <w:rFonts w:hint="eastAsia"/>
          <w:szCs w:val="21"/>
        </w:rPr>
        <w:t>中进行简单交流；并为</w:t>
      </w:r>
      <w:proofErr w:type="gramStart"/>
      <w:r w:rsidRPr="001C440E">
        <w:rPr>
          <w:rFonts w:hint="eastAsia"/>
          <w:szCs w:val="21"/>
        </w:rPr>
        <w:t>今后职场</w:t>
      </w:r>
      <w:proofErr w:type="gramEnd"/>
      <w:r w:rsidRPr="001C440E">
        <w:rPr>
          <w:rFonts w:hint="eastAsia"/>
          <w:szCs w:val="21"/>
        </w:rPr>
        <w:t>英语应用能力的进一步提高奠定基础。</w:t>
      </w:r>
    </w:p>
    <w:p w:rsidR="0034383B" w:rsidRPr="00246AC8" w:rsidRDefault="00246AC8" w:rsidP="00FA5FE1">
      <w:pPr>
        <w:spacing w:line="360" w:lineRule="auto"/>
        <w:rPr>
          <w:rFonts w:hAnsi="宋体"/>
          <w:sz w:val="24"/>
        </w:rPr>
      </w:pPr>
      <w:r>
        <w:rPr>
          <w:rFonts w:hint="eastAsia"/>
          <w:b/>
          <w:szCs w:val="21"/>
        </w:rPr>
        <w:t xml:space="preserve">   </w:t>
      </w:r>
    </w:p>
    <w:p w:rsidR="0034383B" w:rsidRDefault="0034383B" w:rsidP="0034383B">
      <w:pPr>
        <w:spacing w:line="360" w:lineRule="auto"/>
        <w:ind w:leftChars="200" w:left="420"/>
        <w:rPr>
          <w:rFonts w:ascii="宋体" w:hAnsi="宋体"/>
          <w:szCs w:val="21"/>
        </w:rPr>
      </w:pPr>
      <w:r>
        <w:rPr>
          <w:rFonts w:ascii="宋体" w:hAnsi="宋体" w:hint="eastAsia"/>
          <w:szCs w:val="21"/>
        </w:rPr>
        <w:t>注：</w:t>
      </w:r>
    </w:p>
    <w:p w:rsidR="0034383B" w:rsidRDefault="0034383B" w:rsidP="0034383B">
      <w:pPr>
        <w:spacing w:line="360" w:lineRule="auto"/>
        <w:ind w:leftChars="200" w:left="420"/>
        <w:rPr>
          <w:rFonts w:ascii="宋体" w:hAnsi="宋体"/>
          <w:szCs w:val="21"/>
        </w:rPr>
      </w:pPr>
      <w:r>
        <w:rPr>
          <w:rFonts w:ascii="宋体" w:hAnsi="宋体" w:hint="eastAsia"/>
          <w:szCs w:val="21"/>
        </w:rPr>
        <w:t>1、与职业资格证书紧密相关的课程称为双证课程（在一个教学方案中，双证课程一般</w:t>
      </w:r>
    </w:p>
    <w:p w:rsidR="0034383B" w:rsidRDefault="0034383B" w:rsidP="0034383B">
      <w:pPr>
        <w:spacing w:line="360" w:lineRule="auto"/>
        <w:rPr>
          <w:rFonts w:ascii="宋体" w:hAnsi="宋体"/>
          <w:szCs w:val="21"/>
        </w:rPr>
      </w:pPr>
      <w:r>
        <w:rPr>
          <w:rFonts w:ascii="宋体" w:hAnsi="宋体" w:hint="eastAsia"/>
          <w:szCs w:val="21"/>
        </w:rPr>
        <w:t>设计为5门，包含3门核心双证课程和2门辅助双证课程，其中“★”表示核心双证课程、“☆”表示辅助双证课程，在课程名称前面标出，证书课程为必选课程）。本模板中的“双证课程”是对核心双证课程和辅助双证课程的统称。</w:t>
      </w:r>
    </w:p>
    <w:p w:rsidR="0034383B" w:rsidRDefault="0034383B" w:rsidP="0034383B">
      <w:pPr>
        <w:spacing w:line="360" w:lineRule="auto"/>
        <w:ind w:leftChars="200" w:left="420"/>
        <w:rPr>
          <w:rFonts w:ascii="宋体" w:hAnsi="宋体"/>
          <w:szCs w:val="21"/>
        </w:rPr>
      </w:pPr>
      <w:r>
        <w:rPr>
          <w:rFonts w:ascii="宋体" w:hAnsi="宋体" w:hint="eastAsia"/>
          <w:szCs w:val="21"/>
        </w:rPr>
        <w:t>2、西方经济学和政治经济学为二选</w:t>
      </w:r>
      <w:proofErr w:type="gramStart"/>
      <w:r>
        <w:rPr>
          <w:rFonts w:ascii="宋体" w:hAnsi="宋体" w:hint="eastAsia"/>
          <w:szCs w:val="21"/>
        </w:rPr>
        <w:t>一</w:t>
      </w:r>
      <w:proofErr w:type="gramEnd"/>
      <w:r>
        <w:rPr>
          <w:rFonts w:ascii="宋体" w:hAnsi="宋体" w:hint="eastAsia"/>
          <w:szCs w:val="21"/>
        </w:rPr>
        <w:t>课程，课程性质为选修，一旦选中即为必修课程。</w:t>
      </w:r>
    </w:p>
    <w:p w:rsidR="00135529" w:rsidRPr="0034383B" w:rsidRDefault="00135529"/>
    <w:sectPr w:rsidR="00135529" w:rsidRPr="0034383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楷体简体">
    <w:altName w:val="黑体"/>
    <w:charset w:val="86"/>
    <w:family w:val="script"/>
    <w:pitch w:val="fixed"/>
    <w:sig w:usb0="00000001" w:usb1="080E0000" w:usb2="00000010" w:usb3="00000000" w:csb0="00040000" w:csb1="00000000"/>
  </w:font>
  <w:font w:name="方正书宋简体">
    <w:altName w:val="黑体"/>
    <w:charset w:val="86"/>
    <w:family w:val="script"/>
    <w:pitch w:val="fixed"/>
    <w:sig w:usb0="00000001" w:usb1="080E0000" w:usb2="00000010" w:usb3="00000000" w:csb0="00040000" w:csb1="00000000"/>
  </w:font>
  <w:font w:name="KaiTi">
    <w:altName w:val="宋体"/>
    <w:charset w:val="86"/>
    <w:family w:val="swiss"/>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83B"/>
    <w:rsid w:val="000F28E4"/>
    <w:rsid w:val="00135529"/>
    <w:rsid w:val="00246AC8"/>
    <w:rsid w:val="0034383B"/>
    <w:rsid w:val="00435C09"/>
    <w:rsid w:val="00480E7E"/>
    <w:rsid w:val="00BA4BA1"/>
    <w:rsid w:val="00DC04F5"/>
    <w:rsid w:val="00E024F7"/>
    <w:rsid w:val="00FA5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7BA13A-8454-4CCC-A5D9-AA3D60C69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383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34383B"/>
    <w:pPr>
      <w:widowControl/>
      <w:spacing w:before="100" w:beforeAutospacing="1" w:after="100" w:afterAutospacing="1"/>
      <w:jc w:val="left"/>
    </w:pPr>
    <w:rPr>
      <w:rFonts w:ascii="宋体" w:hAnsi="宋体"/>
      <w:kern w:val="0"/>
      <w:sz w:val="24"/>
    </w:rPr>
  </w:style>
  <w:style w:type="paragraph" w:customStyle="1" w:styleId="a4">
    <w:name w:val="图说"/>
    <w:basedOn w:val="a"/>
    <w:autoRedefine/>
    <w:rsid w:val="0034383B"/>
    <w:pPr>
      <w:spacing w:before="60" w:after="160"/>
      <w:jc w:val="center"/>
    </w:pPr>
    <w:rPr>
      <w:rFonts w:ascii="方正楷体简体" w:eastAsia="方正书宋简体"/>
      <w:sz w:val="18"/>
      <w:szCs w:val="18"/>
    </w:rPr>
  </w:style>
  <w:style w:type="character" w:customStyle="1" w:styleId="A10">
    <w:name w:val="A1"/>
    <w:uiPriority w:val="99"/>
    <w:qFormat/>
    <w:rsid w:val="00246AC8"/>
    <w:rPr>
      <w:rFonts w:ascii="KaiTi" w:eastAsia="KaiTi" w:cs="KaiT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749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762</Words>
  <Characters>4345</Characters>
  <Application>Microsoft Office Word</Application>
  <DocSecurity>0</DocSecurity>
  <Lines>36</Lines>
  <Paragraphs>10</Paragraphs>
  <ScaleCrop>false</ScaleCrop>
  <Company/>
  <LinksUpToDate>false</LinksUpToDate>
  <CharactersWithSpaces>5097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nanzhenmei</dc:creator>
  <cp:keywords/>
  <dc:description/>
  <cp:lastModifiedBy>nanzhenmei</cp:lastModifiedBy>
  <cp:revision>9</cp:revision>
  <dcterms:created xsi:type="dcterms:W3CDTF">2017-03-21T08:11:00Z</dcterms:created>
  <dcterms:modified xsi:type="dcterms:W3CDTF">2017-06-01T08:46:00Z</dcterms:modified>
</cp:coreProperties>
</file>