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B93" w:rsidRDefault="00857B93">
      <w:pPr>
        <w:spacing w:line="520" w:lineRule="exact"/>
        <w:jc w:val="center"/>
        <w:rPr>
          <w:rFonts w:ascii="宋体" w:hAnsi="宋体" w:hint="eastAsia"/>
          <w:b/>
          <w:sz w:val="32"/>
          <w:szCs w:val="32"/>
        </w:rPr>
      </w:pPr>
      <w:r>
        <w:rPr>
          <w:rFonts w:ascii="宋体" w:hAnsi="宋体" w:hint="eastAsia"/>
          <w:b/>
          <w:sz w:val="32"/>
          <w:szCs w:val="32"/>
        </w:rPr>
        <w:t>国家开放大学</w:t>
      </w:r>
    </w:p>
    <w:p w:rsidR="00857B93" w:rsidRDefault="00857B93">
      <w:pPr>
        <w:spacing w:line="480" w:lineRule="exact"/>
        <w:ind w:firstLineChars="200" w:firstLine="643"/>
        <w:jc w:val="center"/>
        <w:rPr>
          <w:rFonts w:ascii="黑体" w:eastAsia="黑体" w:hAnsi="黑体" w:hint="eastAsia"/>
          <w:b/>
          <w:sz w:val="30"/>
          <w:szCs w:val="30"/>
        </w:rPr>
      </w:pPr>
      <w:r>
        <w:rPr>
          <w:rFonts w:ascii="宋体" w:hAnsi="宋体" w:hint="eastAsia"/>
          <w:b/>
          <w:sz w:val="32"/>
          <w:szCs w:val="32"/>
        </w:rPr>
        <w:t>药学（中药方向）专业（专科）教学实施方案</w:t>
      </w:r>
    </w:p>
    <w:p w:rsidR="00857B93" w:rsidRDefault="00857B93">
      <w:pPr>
        <w:spacing w:line="480" w:lineRule="exact"/>
        <w:rPr>
          <w:rFonts w:ascii="宋体" w:hAnsi="宋体" w:hint="eastAsia"/>
          <w:sz w:val="28"/>
          <w:szCs w:val="28"/>
        </w:rPr>
      </w:pPr>
    </w:p>
    <w:p w:rsidR="00857B93" w:rsidRDefault="00857B93">
      <w:pPr>
        <w:spacing w:line="480" w:lineRule="exact"/>
        <w:ind w:firstLineChars="200" w:firstLine="560"/>
        <w:rPr>
          <w:rFonts w:ascii="宋体" w:hAnsi="宋体"/>
          <w:sz w:val="28"/>
          <w:szCs w:val="28"/>
        </w:rPr>
      </w:pPr>
      <w:r>
        <w:rPr>
          <w:rFonts w:ascii="宋体" w:hAnsi="宋体" w:hint="eastAsia"/>
          <w:sz w:val="28"/>
          <w:szCs w:val="28"/>
        </w:rPr>
        <w:t>为了保证国家开放大学开放教育药学（中药方向）专业（专科）的实施，做好本专业的教学与教学管理工作，保证教学质量，实现技能型、应用型专门人才的培养目标，特制定本教学实施方案。</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一、专业教学特点</w:t>
      </w:r>
    </w:p>
    <w:p w:rsidR="00857B93" w:rsidRDefault="00857B93">
      <w:pPr>
        <w:spacing w:line="480" w:lineRule="exact"/>
        <w:ind w:firstLineChars="200" w:firstLine="560"/>
        <w:outlineLvl w:val="0"/>
        <w:rPr>
          <w:rFonts w:ascii="宋体" w:hAnsi="宋体" w:hint="eastAsia"/>
          <w:sz w:val="28"/>
          <w:szCs w:val="28"/>
        </w:rPr>
      </w:pPr>
      <w:r>
        <w:rPr>
          <w:rFonts w:ascii="宋体" w:hAnsi="宋体" w:hint="eastAsia"/>
          <w:sz w:val="28"/>
          <w:szCs w:val="28"/>
        </w:rPr>
        <w:t>（一）学生特点</w:t>
      </w:r>
    </w:p>
    <w:p w:rsidR="00857B93" w:rsidRDefault="00857B93">
      <w:pPr>
        <w:autoSpaceDE w:val="0"/>
        <w:autoSpaceDN w:val="0"/>
        <w:adjustRightInd w:val="0"/>
        <w:spacing w:line="480" w:lineRule="exact"/>
        <w:ind w:firstLineChars="200" w:firstLine="560"/>
        <w:jc w:val="left"/>
        <w:rPr>
          <w:rFonts w:ascii="宋体" w:hAnsi="宋体" w:hint="eastAsia"/>
          <w:sz w:val="28"/>
          <w:szCs w:val="28"/>
        </w:rPr>
      </w:pPr>
      <w:r>
        <w:rPr>
          <w:rFonts w:ascii="宋体" w:hAnsi="宋体" w:hint="eastAsia"/>
          <w:sz w:val="28"/>
          <w:szCs w:val="28"/>
        </w:rPr>
        <w:t>本专业的学生主要</w:t>
      </w:r>
      <w:r>
        <w:rPr>
          <w:rFonts w:ascii="宋体" w:hAnsi="宋体" w:hint="eastAsia"/>
          <w:bCs/>
          <w:sz w:val="28"/>
          <w:szCs w:val="28"/>
        </w:rPr>
        <w:t>有药企职工、中草药销售人员、中草药种植人员及社会青年等构成。</w:t>
      </w:r>
    </w:p>
    <w:p w:rsidR="00857B93" w:rsidRDefault="00857B93">
      <w:pPr>
        <w:spacing w:line="480" w:lineRule="exact"/>
        <w:ind w:firstLineChars="200" w:firstLine="560"/>
        <w:outlineLvl w:val="0"/>
        <w:rPr>
          <w:rFonts w:ascii="宋体" w:hAnsi="宋体" w:hint="eastAsia"/>
          <w:sz w:val="28"/>
          <w:szCs w:val="28"/>
        </w:rPr>
      </w:pPr>
      <w:r>
        <w:rPr>
          <w:rFonts w:ascii="宋体" w:hAnsi="宋体" w:hint="eastAsia"/>
          <w:sz w:val="28"/>
          <w:szCs w:val="28"/>
        </w:rPr>
        <w:t>（二）课程特点</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本专业的主要课程（公共基础课和通识课除外）按教学特点可以分为四类：</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1．专业基础知识课程：主要涉及</w:t>
      </w:r>
      <w:r w:rsidR="00F86553">
        <w:rPr>
          <w:rFonts w:ascii="宋体" w:hAnsi="宋体" w:hint="eastAsia"/>
          <w:sz w:val="28"/>
          <w:szCs w:val="28"/>
        </w:rPr>
        <w:t>药学（中药方向）</w:t>
      </w:r>
      <w:r>
        <w:rPr>
          <w:rFonts w:ascii="宋体" w:hAnsi="宋体" w:hint="eastAsia"/>
          <w:sz w:val="28"/>
          <w:szCs w:val="28"/>
        </w:rPr>
        <w:t>入门的基础性知识，主要课程包括</w:t>
      </w:r>
      <w:r w:rsidR="00FC67DC">
        <w:rPr>
          <w:rFonts w:ascii="宋体" w:hAnsi="宋体" w:hint="eastAsia"/>
          <w:sz w:val="28"/>
          <w:szCs w:val="28"/>
        </w:rPr>
        <w:t>《医用基础化学》、</w:t>
      </w:r>
      <w:r>
        <w:rPr>
          <w:rFonts w:ascii="宋体" w:hAnsi="宋体" w:hint="eastAsia"/>
          <w:sz w:val="28"/>
          <w:szCs w:val="28"/>
        </w:rPr>
        <w:t>《</w:t>
      </w:r>
      <w:r w:rsidR="00F86553">
        <w:rPr>
          <w:rFonts w:ascii="宋体" w:hAnsi="宋体" w:hint="eastAsia"/>
          <w:sz w:val="28"/>
          <w:szCs w:val="28"/>
        </w:rPr>
        <w:t>医学免疫学与微生物学</w:t>
      </w:r>
      <w:r>
        <w:rPr>
          <w:rFonts w:ascii="宋体" w:hAnsi="宋体" w:hint="eastAsia"/>
          <w:sz w:val="28"/>
          <w:szCs w:val="28"/>
        </w:rPr>
        <w:t>》、</w:t>
      </w:r>
      <w:r w:rsidR="00FC67DC">
        <w:rPr>
          <w:rFonts w:ascii="宋体" w:hAnsi="宋体" w:hint="eastAsia"/>
          <w:sz w:val="28"/>
          <w:szCs w:val="28"/>
        </w:rPr>
        <w:t>《药理学（药）》、</w:t>
      </w:r>
      <w:r>
        <w:rPr>
          <w:rFonts w:ascii="宋体" w:hAnsi="宋体" w:hint="eastAsia"/>
          <w:sz w:val="28"/>
          <w:szCs w:val="28"/>
        </w:rPr>
        <w:t>《</w:t>
      </w:r>
      <w:r w:rsidR="00F86553">
        <w:rPr>
          <w:rFonts w:ascii="宋体" w:hAnsi="宋体" w:hint="eastAsia"/>
          <w:sz w:val="28"/>
          <w:szCs w:val="28"/>
        </w:rPr>
        <w:t>药物化学</w:t>
      </w:r>
      <w:r>
        <w:rPr>
          <w:rFonts w:ascii="宋体" w:hAnsi="宋体" w:hint="eastAsia"/>
          <w:sz w:val="28"/>
          <w:szCs w:val="28"/>
        </w:rPr>
        <w:t>》、《</w:t>
      </w:r>
      <w:r w:rsidR="00F86553">
        <w:rPr>
          <w:rFonts w:ascii="宋体" w:hAnsi="宋体" w:hint="eastAsia"/>
          <w:sz w:val="28"/>
          <w:szCs w:val="28"/>
        </w:rPr>
        <w:t>病理学与病理生理学</w:t>
      </w:r>
      <w:r>
        <w:rPr>
          <w:rFonts w:ascii="宋体" w:hAnsi="宋体" w:hint="eastAsia"/>
          <w:sz w:val="28"/>
          <w:szCs w:val="28"/>
        </w:rPr>
        <w:t>》、《</w:t>
      </w:r>
      <w:r>
        <w:rPr>
          <w:rFonts w:ascii="宋体" w:hAnsi="宋体"/>
          <w:sz w:val="28"/>
          <w:szCs w:val="28"/>
        </w:rPr>
        <w:t>人体解剖生理学</w:t>
      </w:r>
      <w:r w:rsidR="00FC67DC">
        <w:rPr>
          <w:rFonts w:ascii="宋体" w:hAnsi="宋体" w:hint="eastAsia"/>
          <w:sz w:val="28"/>
          <w:szCs w:val="28"/>
        </w:rPr>
        <w:t>》</w:t>
      </w:r>
      <w:r>
        <w:rPr>
          <w:rFonts w:ascii="宋体" w:hAnsi="宋体" w:hint="eastAsia"/>
          <w:sz w:val="28"/>
          <w:szCs w:val="28"/>
        </w:rPr>
        <w:t>，为接下来专业实践教学工作的顺利开展提供基础和保障。</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2．专业核心课程：</w:t>
      </w:r>
      <w:r w:rsidR="00F86553">
        <w:rPr>
          <w:rFonts w:ascii="宋体" w:hAnsi="宋体" w:hint="eastAsia"/>
          <w:sz w:val="28"/>
          <w:szCs w:val="28"/>
        </w:rPr>
        <w:t>药学（中药方向）</w:t>
      </w:r>
      <w:r>
        <w:rPr>
          <w:rFonts w:ascii="宋体" w:hAnsi="宋体" w:hint="eastAsia"/>
          <w:sz w:val="28"/>
          <w:szCs w:val="28"/>
        </w:rPr>
        <w:t>专业涉及到许多相关学科的知识，所构建的课程体系均需要在具体教学实践中不断完善理论课程和实践课程体系，主要有</w:t>
      </w:r>
      <w:r w:rsidR="00FC67DC">
        <w:rPr>
          <w:rFonts w:ascii="宋体" w:hAnsi="宋体" w:hint="eastAsia"/>
          <w:sz w:val="28"/>
          <w:szCs w:val="28"/>
        </w:rPr>
        <w:t>《药剂学》、《药事管理与法规》、《调剂学》、《药物治疗学》、</w:t>
      </w:r>
      <w:r>
        <w:rPr>
          <w:rFonts w:ascii="宋体" w:hAnsi="宋体" w:hint="eastAsia"/>
          <w:sz w:val="28"/>
          <w:szCs w:val="28"/>
        </w:rPr>
        <w:t>《</w:t>
      </w:r>
      <w:r w:rsidR="00F86553">
        <w:rPr>
          <w:rFonts w:ascii="宋体" w:hAnsi="宋体" w:hint="eastAsia"/>
          <w:sz w:val="28"/>
          <w:szCs w:val="28"/>
        </w:rPr>
        <w:t>中医药学概论</w:t>
      </w:r>
      <w:r>
        <w:rPr>
          <w:rFonts w:ascii="宋体" w:hAnsi="宋体" w:hint="eastAsia"/>
          <w:sz w:val="28"/>
          <w:szCs w:val="28"/>
        </w:rPr>
        <w:t>》、《</w:t>
      </w:r>
      <w:r w:rsidR="00566DBE">
        <w:rPr>
          <w:rFonts w:ascii="宋体" w:hAnsi="宋体" w:hint="eastAsia"/>
          <w:sz w:val="28"/>
          <w:szCs w:val="28"/>
        </w:rPr>
        <w:t>中药鉴定》、《中药炮制</w:t>
      </w:r>
      <w:r>
        <w:rPr>
          <w:rFonts w:ascii="宋体" w:hAnsi="宋体" w:hint="eastAsia"/>
          <w:sz w:val="28"/>
          <w:szCs w:val="28"/>
        </w:rPr>
        <w:t>》</w:t>
      </w:r>
      <w:r w:rsidR="00FC67DC">
        <w:rPr>
          <w:rFonts w:ascii="宋体" w:hAnsi="宋体" w:hint="eastAsia"/>
          <w:sz w:val="28"/>
          <w:szCs w:val="28"/>
        </w:rPr>
        <w:t>、《制药工程》、《生药学》</w:t>
      </w:r>
      <w:r>
        <w:rPr>
          <w:rFonts w:ascii="宋体" w:hAnsi="宋体" w:hint="eastAsia"/>
          <w:sz w:val="28"/>
          <w:szCs w:val="28"/>
        </w:rPr>
        <w:t>、《</w:t>
      </w:r>
      <w:r w:rsidR="00F86553">
        <w:rPr>
          <w:rFonts w:ascii="宋体" w:hAnsi="宋体" w:hint="eastAsia"/>
          <w:sz w:val="28"/>
          <w:szCs w:val="28"/>
        </w:rPr>
        <w:t>方剂学</w:t>
      </w:r>
      <w:r>
        <w:rPr>
          <w:rFonts w:ascii="宋体" w:hAnsi="宋体" w:hint="eastAsia"/>
          <w:sz w:val="28"/>
          <w:szCs w:val="28"/>
        </w:rPr>
        <w:t>》。中医药是我国重要的卫生资源，在防治重大疾病和疫病中发挥着重要作用，掌握其理论与实践知识可更好的指导工作，专业核心课是职业技能型课程，在教学中应注意理论教学和实操性教学相结合，要挖掘不同形式的实践内容作为学生接触行业、了解应用性知识的有效手段。</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3．专业延展课程：因所在岗位不同，对</w:t>
      </w:r>
      <w:r w:rsidR="00F86553">
        <w:rPr>
          <w:rFonts w:ascii="宋体" w:hAnsi="宋体" w:hint="eastAsia"/>
          <w:sz w:val="28"/>
          <w:szCs w:val="28"/>
        </w:rPr>
        <w:t>药学（中药方向）</w:t>
      </w:r>
      <w:r>
        <w:rPr>
          <w:rFonts w:ascii="宋体" w:hAnsi="宋体" w:hint="eastAsia"/>
          <w:sz w:val="28"/>
          <w:szCs w:val="28"/>
        </w:rPr>
        <w:t>知识需求的方向不同，因此设计本专业的延展课程，包括</w:t>
      </w:r>
      <w:r w:rsidR="006011A9">
        <w:rPr>
          <w:rFonts w:ascii="宋体" w:hAnsi="宋体" w:hint="eastAsia"/>
          <w:sz w:val="28"/>
          <w:szCs w:val="28"/>
        </w:rPr>
        <w:t>《医药商品营销实务》、《中草药栽培技术》、《老年人中医体质辨识与养生保健》、《环境卫生学》、</w:t>
      </w:r>
      <w:r>
        <w:rPr>
          <w:rFonts w:ascii="宋体" w:hAnsi="宋体" w:hint="eastAsia"/>
          <w:sz w:val="28"/>
          <w:szCs w:val="28"/>
        </w:rPr>
        <w:t>《</w:t>
      </w:r>
      <w:r>
        <w:rPr>
          <w:rFonts w:ascii="宋体" w:hAnsi="宋体"/>
          <w:sz w:val="28"/>
          <w:szCs w:val="28"/>
        </w:rPr>
        <w:t>职业道德与药学伦理</w:t>
      </w:r>
      <w:r>
        <w:rPr>
          <w:rFonts w:ascii="宋体" w:hAnsi="宋体" w:hint="eastAsia"/>
          <w:sz w:val="28"/>
          <w:szCs w:val="28"/>
        </w:rPr>
        <w:t>》、《</w:t>
      </w:r>
      <w:r>
        <w:rPr>
          <w:rFonts w:ascii="宋体" w:hAnsi="宋体"/>
          <w:sz w:val="28"/>
          <w:szCs w:val="28"/>
        </w:rPr>
        <w:t>健康管理</w:t>
      </w:r>
      <w:r>
        <w:rPr>
          <w:rFonts w:ascii="宋体" w:hAnsi="宋体" w:hint="eastAsia"/>
          <w:sz w:val="28"/>
          <w:szCs w:val="28"/>
        </w:rPr>
        <w:t>》、</w:t>
      </w:r>
      <w:r w:rsidR="006011A9">
        <w:rPr>
          <w:rFonts w:ascii="宋体" w:hAnsi="宋体" w:hint="eastAsia"/>
          <w:sz w:val="28"/>
          <w:szCs w:val="28"/>
        </w:rPr>
        <w:t>《医学信息学概论》、</w:t>
      </w:r>
      <w:r>
        <w:rPr>
          <w:rFonts w:ascii="宋体" w:hAnsi="宋体" w:hint="eastAsia"/>
          <w:sz w:val="28"/>
          <w:szCs w:val="28"/>
        </w:rPr>
        <w:t>《</w:t>
      </w:r>
      <w:r w:rsidR="00F86553">
        <w:rPr>
          <w:rFonts w:ascii="宋体" w:hAnsi="宋体" w:hint="eastAsia"/>
          <w:sz w:val="28"/>
          <w:szCs w:val="28"/>
        </w:rPr>
        <w:t>中老年疾病与保健</w:t>
      </w:r>
      <w:r>
        <w:rPr>
          <w:rFonts w:ascii="宋体" w:hAnsi="宋体" w:hint="eastAsia"/>
          <w:sz w:val="28"/>
          <w:szCs w:val="28"/>
        </w:rPr>
        <w:t>》</w:t>
      </w:r>
      <w:r w:rsidR="006011A9">
        <w:rPr>
          <w:rFonts w:ascii="宋体" w:hAnsi="宋体" w:hint="eastAsia"/>
          <w:sz w:val="28"/>
          <w:szCs w:val="28"/>
        </w:rPr>
        <w:t>、《中药知识产权保护》</w:t>
      </w:r>
      <w:r>
        <w:rPr>
          <w:rFonts w:ascii="宋体" w:hAnsi="宋体" w:hint="eastAsia"/>
          <w:sz w:val="28"/>
          <w:szCs w:val="28"/>
        </w:rPr>
        <w:t>、</w:t>
      </w:r>
      <w:r w:rsidR="00566DBE">
        <w:rPr>
          <w:rFonts w:ascii="宋体" w:hAnsi="宋体" w:hint="eastAsia"/>
          <w:sz w:val="28"/>
          <w:szCs w:val="28"/>
        </w:rPr>
        <w:t>《中药商品学》</w:t>
      </w:r>
      <w:r>
        <w:rPr>
          <w:rFonts w:ascii="宋体" w:hAnsi="宋体" w:hint="eastAsia"/>
          <w:sz w:val="28"/>
          <w:szCs w:val="28"/>
        </w:rPr>
        <w:t>，通过上述课程的学习培养学生相关岗位的工作特点、</w:t>
      </w:r>
      <w:r>
        <w:rPr>
          <w:rFonts w:ascii="宋体" w:hAnsi="宋体" w:hint="eastAsia"/>
          <w:sz w:val="28"/>
          <w:szCs w:val="28"/>
        </w:rPr>
        <w:lastRenderedPageBreak/>
        <w:t>基本流程和技术要求，有助于学生对</w:t>
      </w:r>
      <w:r w:rsidR="004B0A85">
        <w:rPr>
          <w:rFonts w:ascii="宋体" w:hAnsi="宋体" w:hint="eastAsia"/>
          <w:sz w:val="28"/>
          <w:szCs w:val="28"/>
        </w:rPr>
        <w:t>药学（中药方向）</w:t>
      </w:r>
      <w:r>
        <w:rPr>
          <w:rFonts w:ascii="宋体" w:hAnsi="宋体" w:hint="eastAsia"/>
          <w:sz w:val="28"/>
          <w:szCs w:val="28"/>
        </w:rPr>
        <w:t>的了解，并掌握相关</w:t>
      </w:r>
      <w:r w:rsidR="004B0A85">
        <w:rPr>
          <w:rFonts w:ascii="宋体" w:hAnsi="宋体" w:hint="eastAsia"/>
          <w:sz w:val="28"/>
          <w:szCs w:val="28"/>
        </w:rPr>
        <w:t>药学（中药方向）</w:t>
      </w:r>
      <w:r>
        <w:rPr>
          <w:rFonts w:ascii="宋体" w:hAnsi="宋体" w:hint="eastAsia"/>
          <w:sz w:val="28"/>
          <w:szCs w:val="28"/>
        </w:rPr>
        <w:t>专业技能知识。</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4．实践性教学的课程：为使学生适应社会需要，掌握必需的操作技能，必须通过实践性教学使理论与实际相结合，使学生掌握该专业的实际操作技能，积累经验，为实际从事相关岗位工作打好基础。主要课程包括《社会实践》、《毕业实习》，在教学中应突出实操性的特点，强调理论和实践相结合。</w:t>
      </w:r>
    </w:p>
    <w:p w:rsidR="00857B93" w:rsidRDefault="00857B93">
      <w:pPr>
        <w:pStyle w:val="2"/>
        <w:spacing w:line="480" w:lineRule="exact"/>
        <w:ind w:firstLineChars="200" w:firstLine="560"/>
        <w:rPr>
          <w:rFonts w:ascii="宋体" w:eastAsia="宋体" w:hAnsi="宋体" w:hint="eastAsia"/>
          <w:color w:val="auto"/>
          <w:sz w:val="28"/>
          <w:szCs w:val="28"/>
        </w:rPr>
      </w:pPr>
      <w:r>
        <w:rPr>
          <w:rFonts w:ascii="宋体" w:hAnsi="宋体" w:hint="eastAsia"/>
          <w:color w:val="auto"/>
          <w:sz w:val="28"/>
          <w:szCs w:val="28"/>
        </w:rPr>
        <w:t>药学（中药方向）</w:t>
      </w:r>
      <w:r>
        <w:rPr>
          <w:rFonts w:ascii="宋体" w:eastAsia="宋体" w:hAnsi="宋体" w:hint="eastAsia"/>
          <w:color w:val="auto"/>
          <w:sz w:val="28"/>
          <w:szCs w:val="28"/>
        </w:rPr>
        <w:t>专业教学方法和手段的重点是放在使学生更多地接触和了解中药学，尝试</w:t>
      </w:r>
      <w:r>
        <w:rPr>
          <w:rFonts w:ascii="宋体" w:eastAsia="宋体" w:hAnsi="宋体" w:hint="eastAsia"/>
          <w:bCs/>
          <w:color w:val="auto"/>
          <w:sz w:val="28"/>
          <w:szCs w:val="28"/>
        </w:rPr>
        <w:t>将专业课教学延伸到中药学制造、销售及应用中，让学生参与到</w:t>
      </w:r>
      <w:r w:rsidR="004B0A85">
        <w:rPr>
          <w:rFonts w:ascii="宋体" w:eastAsia="宋体" w:hAnsi="宋体" w:hint="eastAsia"/>
          <w:bCs/>
          <w:color w:val="auto"/>
          <w:sz w:val="28"/>
          <w:szCs w:val="28"/>
        </w:rPr>
        <w:t>中药学</w:t>
      </w:r>
      <w:r>
        <w:rPr>
          <w:rFonts w:ascii="宋体" w:eastAsia="宋体" w:hAnsi="宋体" w:hint="eastAsia"/>
          <w:bCs/>
          <w:color w:val="auto"/>
          <w:sz w:val="28"/>
          <w:szCs w:val="28"/>
        </w:rPr>
        <w:t>所涉及的各方面的活动中，增强其学习效果</w:t>
      </w:r>
      <w:r>
        <w:rPr>
          <w:rFonts w:ascii="宋体" w:eastAsia="宋体" w:hAnsi="宋体" w:hint="eastAsia"/>
          <w:color w:val="auto"/>
          <w:sz w:val="28"/>
          <w:szCs w:val="28"/>
        </w:rPr>
        <w:t>。</w:t>
      </w:r>
    </w:p>
    <w:p w:rsidR="00857B93" w:rsidRDefault="00857B93">
      <w:pPr>
        <w:spacing w:line="480" w:lineRule="exact"/>
        <w:ind w:firstLineChars="200" w:firstLine="560"/>
        <w:outlineLvl w:val="0"/>
        <w:rPr>
          <w:rFonts w:ascii="宋体" w:hAnsi="宋体" w:hint="eastAsia"/>
          <w:sz w:val="28"/>
          <w:szCs w:val="28"/>
        </w:rPr>
      </w:pPr>
      <w:r>
        <w:rPr>
          <w:rFonts w:ascii="宋体" w:hAnsi="宋体" w:hint="eastAsia"/>
          <w:sz w:val="28"/>
          <w:szCs w:val="28"/>
        </w:rPr>
        <w:t>（三）专业综合能力方面</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药学（中药方向）专业的课程分为</w:t>
      </w:r>
      <w:r w:rsidR="00EF5DB8">
        <w:rPr>
          <w:rFonts w:ascii="宋体" w:hAnsi="宋体" w:hint="eastAsia"/>
          <w:sz w:val="28"/>
          <w:szCs w:val="28"/>
        </w:rPr>
        <w:t>七</w:t>
      </w:r>
      <w:r>
        <w:rPr>
          <w:rFonts w:ascii="宋体" w:hAnsi="宋体" w:hint="eastAsia"/>
          <w:sz w:val="28"/>
          <w:szCs w:val="28"/>
        </w:rPr>
        <w:t>大模块：一是公共基础课模块，二是专业基础课模块，三是</w:t>
      </w:r>
      <w:r w:rsidR="00EF5DB8">
        <w:rPr>
          <w:rFonts w:ascii="宋体" w:hAnsi="宋体" w:hint="eastAsia"/>
          <w:sz w:val="28"/>
          <w:szCs w:val="28"/>
        </w:rPr>
        <w:t>通识课模块，四是综合实践模块，五是公共英语课模块，六是专业/职业延展课模块，七是</w:t>
      </w:r>
      <w:r>
        <w:rPr>
          <w:rFonts w:ascii="宋体" w:hAnsi="宋体" w:hint="eastAsia"/>
          <w:sz w:val="28"/>
          <w:szCs w:val="28"/>
        </w:rPr>
        <w:t>专业核心课模块。毕业生具备本专业必备的知识与技能；分析问题、解决问题的能力；知识更新能力；团队协作精神与社会活动能力。</w:t>
      </w:r>
    </w:p>
    <w:p w:rsidR="00857B93" w:rsidRDefault="00857B93">
      <w:pPr>
        <w:spacing w:line="480" w:lineRule="exact"/>
        <w:ind w:firstLineChars="200" w:firstLine="560"/>
        <w:rPr>
          <w:rFonts w:ascii="宋体" w:hAnsi="宋体" w:hint="eastAsia"/>
          <w:sz w:val="28"/>
          <w:szCs w:val="28"/>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552"/>
        <w:gridCol w:w="3685"/>
        <w:gridCol w:w="2552"/>
      </w:tblGrid>
      <w:tr w:rsidR="00857B93">
        <w:trPr>
          <w:trHeight w:val="383"/>
        </w:trPr>
        <w:tc>
          <w:tcPr>
            <w:tcW w:w="817" w:type="dxa"/>
            <w:vAlign w:val="center"/>
          </w:tcPr>
          <w:p w:rsidR="00857B93" w:rsidRDefault="00857B93">
            <w:pPr>
              <w:spacing w:line="480" w:lineRule="exact"/>
              <w:jc w:val="center"/>
              <w:rPr>
                <w:rFonts w:ascii="宋体" w:hAnsi="宋体" w:hint="eastAsia"/>
                <w:b/>
                <w:sz w:val="28"/>
                <w:szCs w:val="28"/>
              </w:rPr>
            </w:pPr>
            <w:r>
              <w:rPr>
                <w:rFonts w:ascii="宋体" w:hAnsi="宋体" w:hint="eastAsia"/>
                <w:b/>
                <w:sz w:val="28"/>
                <w:szCs w:val="28"/>
              </w:rPr>
              <w:t>模块</w:t>
            </w:r>
          </w:p>
        </w:tc>
        <w:tc>
          <w:tcPr>
            <w:tcW w:w="2552" w:type="dxa"/>
            <w:vAlign w:val="center"/>
          </w:tcPr>
          <w:p w:rsidR="00857B93" w:rsidRDefault="00857B93">
            <w:pPr>
              <w:spacing w:line="480" w:lineRule="exact"/>
              <w:jc w:val="center"/>
              <w:rPr>
                <w:rFonts w:ascii="宋体" w:hAnsi="宋体" w:hint="eastAsia"/>
                <w:b/>
                <w:sz w:val="28"/>
                <w:szCs w:val="28"/>
              </w:rPr>
            </w:pPr>
            <w:r>
              <w:rPr>
                <w:rFonts w:ascii="宋体" w:hAnsi="宋体" w:hint="eastAsia"/>
                <w:b/>
                <w:sz w:val="28"/>
                <w:szCs w:val="28"/>
              </w:rPr>
              <w:t>能  力</w:t>
            </w:r>
          </w:p>
        </w:tc>
        <w:tc>
          <w:tcPr>
            <w:tcW w:w="3685" w:type="dxa"/>
            <w:vAlign w:val="center"/>
          </w:tcPr>
          <w:p w:rsidR="00857B93" w:rsidRDefault="00857B93">
            <w:pPr>
              <w:spacing w:line="480" w:lineRule="exact"/>
              <w:jc w:val="center"/>
              <w:rPr>
                <w:rFonts w:ascii="宋体" w:hAnsi="宋体" w:hint="eastAsia"/>
                <w:b/>
                <w:sz w:val="28"/>
                <w:szCs w:val="28"/>
              </w:rPr>
            </w:pPr>
            <w:r>
              <w:rPr>
                <w:rFonts w:ascii="宋体" w:hAnsi="宋体" w:hint="eastAsia"/>
                <w:b/>
                <w:sz w:val="28"/>
                <w:szCs w:val="28"/>
              </w:rPr>
              <w:t>知  识</w:t>
            </w:r>
          </w:p>
        </w:tc>
        <w:tc>
          <w:tcPr>
            <w:tcW w:w="2552" w:type="dxa"/>
            <w:vAlign w:val="center"/>
          </w:tcPr>
          <w:p w:rsidR="00857B93" w:rsidRDefault="00857B93">
            <w:pPr>
              <w:spacing w:line="480" w:lineRule="exact"/>
              <w:jc w:val="center"/>
              <w:rPr>
                <w:rFonts w:ascii="宋体" w:hAnsi="宋体" w:hint="eastAsia"/>
                <w:b/>
                <w:sz w:val="28"/>
                <w:szCs w:val="28"/>
              </w:rPr>
            </w:pPr>
            <w:r>
              <w:rPr>
                <w:rFonts w:ascii="宋体" w:hAnsi="宋体" w:hint="eastAsia"/>
                <w:b/>
                <w:sz w:val="28"/>
                <w:szCs w:val="28"/>
              </w:rPr>
              <w:t>课程设置</w:t>
            </w:r>
          </w:p>
        </w:tc>
      </w:tr>
      <w:tr w:rsidR="00857B93" w:rsidRPr="009226D1">
        <w:trPr>
          <w:trHeight w:val="1074"/>
        </w:trPr>
        <w:tc>
          <w:tcPr>
            <w:tcW w:w="817" w:type="dxa"/>
            <w:vAlign w:val="center"/>
          </w:tcPr>
          <w:p w:rsidR="00857B93" w:rsidRPr="009226D1" w:rsidRDefault="00857B93">
            <w:pPr>
              <w:spacing w:line="280" w:lineRule="exact"/>
              <w:jc w:val="center"/>
              <w:rPr>
                <w:rFonts w:ascii="宋体" w:hAnsi="宋体" w:hint="eastAsia"/>
                <w:szCs w:val="21"/>
              </w:rPr>
            </w:pPr>
            <w:r w:rsidRPr="009226D1">
              <w:rPr>
                <w:rFonts w:ascii="宋体" w:hAnsi="宋体" w:hint="eastAsia"/>
                <w:szCs w:val="21"/>
              </w:rPr>
              <w:t>公共基础课模块</w:t>
            </w:r>
          </w:p>
        </w:tc>
        <w:tc>
          <w:tcPr>
            <w:tcW w:w="2552" w:type="dxa"/>
            <w:vAlign w:val="center"/>
          </w:tcPr>
          <w:p w:rsidR="00857B93" w:rsidRPr="009226D1" w:rsidRDefault="00857B93">
            <w:pPr>
              <w:spacing w:line="280" w:lineRule="exact"/>
              <w:rPr>
                <w:rFonts w:ascii="宋体" w:hAnsi="宋体" w:hint="eastAsia"/>
                <w:szCs w:val="21"/>
              </w:rPr>
            </w:pPr>
            <w:r w:rsidRPr="009226D1">
              <w:rPr>
                <w:rFonts w:ascii="宋体" w:hAnsi="宋体" w:hint="eastAsia"/>
                <w:szCs w:val="21"/>
              </w:rPr>
              <w:t>运用政治理论知识分析解决问题能力</w:t>
            </w:r>
          </w:p>
          <w:p w:rsidR="00857B93" w:rsidRPr="009226D1" w:rsidRDefault="00857B93">
            <w:pPr>
              <w:spacing w:line="280" w:lineRule="exact"/>
              <w:rPr>
                <w:rFonts w:ascii="宋体" w:hAnsi="宋体" w:hint="eastAsia"/>
                <w:szCs w:val="21"/>
              </w:rPr>
            </w:pPr>
            <w:r w:rsidRPr="009226D1">
              <w:rPr>
                <w:rFonts w:ascii="宋体" w:hAnsi="宋体" w:hint="eastAsia"/>
                <w:szCs w:val="21"/>
              </w:rPr>
              <w:t>较强的社会适应能力</w:t>
            </w:r>
          </w:p>
          <w:p w:rsidR="00857B93" w:rsidRPr="009226D1" w:rsidRDefault="00857B93">
            <w:pPr>
              <w:spacing w:line="280" w:lineRule="exact"/>
              <w:rPr>
                <w:rFonts w:ascii="宋体" w:hAnsi="宋体" w:hint="eastAsia"/>
                <w:szCs w:val="21"/>
              </w:rPr>
            </w:pPr>
            <w:r w:rsidRPr="009226D1">
              <w:rPr>
                <w:rFonts w:ascii="宋体" w:hAnsi="宋体" w:hint="eastAsia"/>
                <w:szCs w:val="21"/>
              </w:rPr>
              <w:t>熟练的计算机操作能力</w:t>
            </w:r>
          </w:p>
          <w:p w:rsidR="00857B93" w:rsidRPr="009226D1" w:rsidRDefault="00C64921" w:rsidP="004B0A85">
            <w:pPr>
              <w:spacing w:line="280" w:lineRule="exact"/>
              <w:rPr>
                <w:rFonts w:ascii="宋体" w:hAnsi="宋体" w:hint="eastAsia"/>
                <w:szCs w:val="21"/>
              </w:rPr>
            </w:pPr>
            <w:r w:rsidRPr="009226D1">
              <w:rPr>
                <w:rFonts w:ascii="宋体" w:hAnsi="宋体" w:hint="eastAsia"/>
                <w:szCs w:val="21"/>
              </w:rPr>
              <w:t>具备一定写作能力</w:t>
            </w:r>
          </w:p>
        </w:tc>
        <w:tc>
          <w:tcPr>
            <w:tcW w:w="3685" w:type="dxa"/>
            <w:vAlign w:val="center"/>
          </w:tcPr>
          <w:p w:rsidR="00857B93" w:rsidRPr="009226D1" w:rsidRDefault="00857B93">
            <w:pPr>
              <w:spacing w:line="280" w:lineRule="exact"/>
              <w:rPr>
                <w:rFonts w:ascii="宋体" w:hAnsi="宋体" w:hint="eastAsia"/>
                <w:szCs w:val="21"/>
              </w:rPr>
            </w:pPr>
            <w:r w:rsidRPr="009226D1">
              <w:rPr>
                <w:rFonts w:ascii="宋体" w:hAnsi="宋体" w:hint="eastAsia"/>
                <w:szCs w:val="21"/>
              </w:rPr>
              <w:t>政治理论知识</w:t>
            </w:r>
          </w:p>
          <w:p w:rsidR="00857B93" w:rsidRPr="009226D1" w:rsidRDefault="00857B93">
            <w:pPr>
              <w:spacing w:line="280" w:lineRule="exact"/>
              <w:rPr>
                <w:rFonts w:ascii="宋体" w:hAnsi="宋体" w:hint="eastAsia"/>
                <w:szCs w:val="21"/>
              </w:rPr>
            </w:pPr>
            <w:r w:rsidRPr="009226D1">
              <w:rPr>
                <w:rFonts w:ascii="宋体" w:hAnsi="宋体" w:hint="eastAsia"/>
                <w:szCs w:val="21"/>
              </w:rPr>
              <w:t>开放教育理念与学习模式</w:t>
            </w:r>
          </w:p>
          <w:p w:rsidR="00857B93" w:rsidRPr="009226D1" w:rsidRDefault="00857B93">
            <w:pPr>
              <w:spacing w:line="280" w:lineRule="exact"/>
              <w:rPr>
                <w:rFonts w:ascii="宋体" w:hAnsi="宋体" w:hint="eastAsia"/>
                <w:szCs w:val="21"/>
              </w:rPr>
            </w:pPr>
            <w:r w:rsidRPr="009226D1">
              <w:rPr>
                <w:rFonts w:ascii="宋体" w:hAnsi="宋体" w:hint="eastAsia"/>
                <w:szCs w:val="21"/>
              </w:rPr>
              <w:t>计算机应用基础知识</w:t>
            </w:r>
          </w:p>
          <w:p w:rsidR="00C64921" w:rsidRPr="009226D1" w:rsidRDefault="00C64921">
            <w:pPr>
              <w:spacing w:line="280" w:lineRule="exact"/>
              <w:rPr>
                <w:rFonts w:ascii="宋体" w:hAnsi="宋体" w:hint="eastAsia"/>
                <w:szCs w:val="21"/>
              </w:rPr>
            </w:pPr>
            <w:r w:rsidRPr="009226D1">
              <w:rPr>
                <w:rFonts w:ascii="宋体" w:hAnsi="宋体" w:hint="eastAsia"/>
                <w:szCs w:val="21"/>
              </w:rPr>
              <w:t>基本写作及阅读</w:t>
            </w:r>
          </w:p>
        </w:tc>
        <w:tc>
          <w:tcPr>
            <w:tcW w:w="2552" w:type="dxa"/>
            <w:vAlign w:val="center"/>
          </w:tcPr>
          <w:p w:rsidR="00857B93" w:rsidRPr="009226D1" w:rsidRDefault="009226D1" w:rsidP="009226D1">
            <w:pPr>
              <w:spacing w:line="280" w:lineRule="exact"/>
              <w:jc w:val="left"/>
              <w:rPr>
                <w:rFonts w:ascii="宋体" w:hAnsi="宋体" w:hint="eastAsia"/>
                <w:szCs w:val="21"/>
              </w:rPr>
            </w:pPr>
            <w:r w:rsidRPr="009226D1">
              <w:rPr>
                <w:rFonts w:ascii="宋体" w:hAnsi="宋体" w:hint="eastAsia"/>
                <w:szCs w:val="21"/>
              </w:rPr>
              <w:t>中国特色社会主义理论体系概论、</w:t>
            </w:r>
            <w:r w:rsidR="00857B93" w:rsidRPr="009226D1">
              <w:rPr>
                <w:rFonts w:ascii="宋体" w:hAnsi="宋体" w:hint="eastAsia"/>
                <w:szCs w:val="21"/>
              </w:rPr>
              <w:t>国家开放教育学习指南、</w:t>
            </w:r>
            <w:r w:rsidR="004B0A85" w:rsidRPr="009226D1">
              <w:rPr>
                <w:rFonts w:ascii="宋体" w:hAnsi="宋体" w:hint="eastAsia"/>
                <w:szCs w:val="21"/>
              </w:rPr>
              <w:t>计算机应用基础</w:t>
            </w:r>
            <w:r w:rsidR="00857B93" w:rsidRPr="009226D1">
              <w:rPr>
                <w:rFonts w:ascii="宋体" w:hAnsi="宋体" w:hint="eastAsia"/>
                <w:szCs w:val="21"/>
              </w:rPr>
              <w:t>、</w:t>
            </w:r>
            <w:r w:rsidR="00C64921" w:rsidRPr="009226D1">
              <w:rPr>
                <w:rFonts w:ascii="宋体" w:hAnsi="宋体" w:hint="eastAsia"/>
                <w:szCs w:val="21"/>
              </w:rPr>
              <w:t>大学语文</w:t>
            </w:r>
          </w:p>
        </w:tc>
      </w:tr>
      <w:tr w:rsidR="00857B93">
        <w:trPr>
          <w:trHeight w:val="769"/>
        </w:trPr>
        <w:tc>
          <w:tcPr>
            <w:tcW w:w="817" w:type="dxa"/>
            <w:vAlign w:val="center"/>
          </w:tcPr>
          <w:p w:rsidR="00857B93" w:rsidRDefault="00857B93">
            <w:pPr>
              <w:spacing w:line="280" w:lineRule="exact"/>
              <w:jc w:val="center"/>
              <w:rPr>
                <w:rFonts w:ascii="宋体" w:hAnsi="宋体" w:hint="eastAsia"/>
                <w:szCs w:val="21"/>
              </w:rPr>
            </w:pPr>
            <w:r>
              <w:rPr>
                <w:rFonts w:ascii="宋体" w:hAnsi="宋体" w:hint="eastAsia"/>
                <w:szCs w:val="21"/>
              </w:rPr>
              <w:t>专业基础课模块</w:t>
            </w:r>
          </w:p>
        </w:tc>
        <w:tc>
          <w:tcPr>
            <w:tcW w:w="2552" w:type="dxa"/>
            <w:vAlign w:val="center"/>
          </w:tcPr>
          <w:p w:rsidR="00857B93" w:rsidRPr="003214E8" w:rsidRDefault="00ED4B9A" w:rsidP="003214E8">
            <w:pPr>
              <w:spacing w:line="280" w:lineRule="exact"/>
              <w:rPr>
                <w:rFonts w:ascii="宋体" w:hAnsi="Courier New" w:hint="eastAsia"/>
                <w:szCs w:val="21"/>
              </w:rPr>
            </w:pPr>
            <w:r w:rsidRPr="003214E8">
              <w:rPr>
                <w:rFonts w:ascii="宋体" w:hAnsi="宋体" w:hint="eastAsia"/>
                <w:szCs w:val="21"/>
              </w:rPr>
              <w:t>掌握免疫学及微生物学的理论知识，</w:t>
            </w:r>
            <w:r>
              <w:rPr>
                <w:rFonts w:ascii="宋体" w:hAnsi="宋体"/>
                <w:szCs w:val="21"/>
              </w:rPr>
              <w:t>理解常用基本化学药物的结构形成和制备原理，为质量控制和检验准备必要的理论知识</w:t>
            </w:r>
            <w:r>
              <w:rPr>
                <w:rFonts w:ascii="宋体" w:hAnsi="宋体" w:hint="eastAsia"/>
                <w:szCs w:val="21"/>
              </w:rPr>
              <w:t>，</w:t>
            </w:r>
            <w:r w:rsidR="003214E8" w:rsidRPr="003214E8">
              <w:rPr>
                <w:rFonts w:ascii="宋体" w:hAnsi="宋体" w:hint="eastAsia"/>
                <w:szCs w:val="21"/>
              </w:rPr>
              <w:t>能为临床合理用药提供理论依据。</w:t>
            </w:r>
            <w:r w:rsidR="00857B93">
              <w:rPr>
                <w:rFonts w:ascii="宋体" w:hAnsi="宋体" w:hint="eastAsia"/>
                <w:szCs w:val="21"/>
              </w:rPr>
              <w:t>掌握人体生命活动规律，具备基本的</w:t>
            </w:r>
            <w:r w:rsidR="004B0A85">
              <w:rPr>
                <w:rFonts w:ascii="宋体" w:hAnsi="宋体" w:hint="eastAsia"/>
                <w:szCs w:val="21"/>
              </w:rPr>
              <w:t>医用</w:t>
            </w:r>
            <w:r w:rsidR="00857B93">
              <w:rPr>
                <w:rFonts w:ascii="宋体" w:hAnsi="宋体" w:hint="eastAsia"/>
                <w:szCs w:val="21"/>
              </w:rPr>
              <w:t>化学知识</w:t>
            </w:r>
          </w:p>
        </w:tc>
        <w:tc>
          <w:tcPr>
            <w:tcW w:w="3685" w:type="dxa"/>
            <w:vAlign w:val="center"/>
          </w:tcPr>
          <w:p w:rsidR="00ED4B9A" w:rsidRDefault="00ED4B9A">
            <w:pPr>
              <w:spacing w:line="280" w:lineRule="exact"/>
              <w:rPr>
                <w:rFonts w:ascii="宋体" w:hAnsi="宋体" w:hint="eastAsia"/>
                <w:szCs w:val="21"/>
              </w:rPr>
            </w:pPr>
            <w:r>
              <w:rPr>
                <w:rFonts w:hint="eastAsia"/>
              </w:rPr>
              <w:t>了解和掌握免疫学的基础知识和专业术语</w:t>
            </w:r>
            <w:r w:rsidR="009226D1">
              <w:rPr>
                <w:rFonts w:hint="eastAsia"/>
              </w:rPr>
              <w:t>，</w:t>
            </w:r>
            <w:r>
              <w:rPr>
                <w:rFonts w:hint="eastAsia"/>
              </w:rPr>
              <w:t>了解和掌握系统的微生物学的知识</w:t>
            </w:r>
          </w:p>
          <w:p w:rsidR="00ED4B9A" w:rsidRDefault="00ED4B9A">
            <w:pPr>
              <w:spacing w:line="280" w:lineRule="exact"/>
              <w:rPr>
                <w:rFonts w:ascii="宋体" w:hAnsi="宋体" w:hint="eastAsia"/>
                <w:szCs w:val="21"/>
              </w:rPr>
            </w:pPr>
            <w:r>
              <w:rPr>
                <w:rFonts w:ascii="宋体" w:hAnsi="宋体"/>
                <w:szCs w:val="21"/>
              </w:rPr>
              <w:t>熟悉常用基本化学药物的化学结构与理化性质的关系</w:t>
            </w:r>
          </w:p>
          <w:p w:rsidR="00857B93" w:rsidRDefault="009226D1">
            <w:pPr>
              <w:spacing w:line="280" w:lineRule="exact"/>
              <w:rPr>
                <w:rFonts w:ascii="宋体" w:hAnsi="宋体" w:hint="eastAsia"/>
                <w:szCs w:val="21"/>
              </w:rPr>
            </w:pPr>
            <w:r>
              <w:rPr>
                <w:rFonts w:ascii="宋体" w:hAnsi="宋体" w:hint="eastAsia"/>
                <w:szCs w:val="21"/>
              </w:rPr>
              <w:t>掌握病理学与病理生理学基本知识</w:t>
            </w:r>
          </w:p>
          <w:p w:rsidR="003214E8" w:rsidRDefault="009226D1">
            <w:pPr>
              <w:spacing w:line="280" w:lineRule="exact"/>
              <w:rPr>
                <w:rFonts w:ascii="宋体" w:hAnsi="宋体" w:hint="eastAsia"/>
                <w:szCs w:val="21"/>
              </w:rPr>
            </w:pPr>
            <w:r>
              <w:rPr>
                <w:rFonts w:hint="eastAsia"/>
              </w:rPr>
              <w:t>了解和掌握系统的药理学知识</w:t>
            </w:r>
          </w:p>
          <w:p w:rsidR="00857B93" w:rsidRDefault="003214E8">
            <w:pPr>
              <w:spacing w:line="280" w:lineRule="exact"/>
              <w:rPr>
                <w:rFonts w:ascii="宋体" w:hAnsi="宋体" w:hint="eastAsia"/>
                <w:szCs w:val="21"/>
              </w:rPr>
            </w:pPr>
            <w:r>
              <w:rPr>
                <w:rFonts w:hint="eastAsia"/>
              </w:rPr>
              <w:t>掌握</w:t>
            </w:r>
            <w:r>
              <w:t>正常人体各部分形态、结构、位置、毗邻及结构与功能关系</w:t>
            </w:r>
          </w:p>
          <w:p w:rsidR="00857B93" w:rsidRDefault="003214E8">
            <w:pPr>
              <w:spacing w:line="280" w:lineRule="exact"/>
              <w:rPr>
                <w:rFonts w:ascii="宋体" w:hAnsi="宋体" w:hint="eastAsia"/>
                <w:szCs w:val="21"/>
              </w:rPr>
            </w:pPr>
            <w:r w:rsidRPr="00907684">
              <w:rPr>
                <w:rFonts w:hAnsi="宋体"/>
              </w:rPr>
              <w:t>了解和掌握有关的化学知识</w:t>
            </w:r>
          </w:p>
        </w:tc>
        <w:tc>
          <w:tcPr>
            <w:tcW w:w="2552" w:type="dxa"/>
            <w:vAlign w:val="center"/>
          </w:tcPr>
          <w:p w:rsidR="00857B93" w:rsidRDefault="004B0A85">
            <w:pPr>
              <w:spacing w:line="280" w:lineRule="exact"/>
              <w:jc w:val="left"/>
              <w:rPr>
                <w:rFonts w:ascii="宋体" w:hAnsi="宋体" w:hint="eastAsia"/>
                <w:szCs w:val="21"/>
              </w:rPr>
            </w:pPr>
            <w:r>
              <w:rPr>
                <w:rFonts w:ascii="宋体" w:hAnsi="宋体" w:hint="eastAsia"/>
                <w:szCs w:val="21"/>
              </w:rPr>
              <w:t>医学免疫学与微生物学、药物化学、病理学与病理生理学、药理学（药）、人体解剖生理学、医用基础化学</w:t>
            </w:r>
          </w:p>
        </w:tc>
      </w:tr>
      <w:tr w:rsidR="009226D1" w:rsidTr="00FA5F6E">
        <w:trPr>
          <w:trHeight w:val="1227"/>
        </w:trPr>
        <w:tc>
          <w:tcPr>
            <w:tcW w:w="817" w:type="dxa"/>
            <w:vAlign w:val="center"/>
          </w:tcPr>
          <w:p w:rsidR="009226D1" w:rsidRDefault="009226D1" w:rsidP="00FA5F6E">
            <w:pPr>
              <w:spacing w:line="280" w:lineRule="exact"/>
              <w:jc w:val="center"/>
              <w:rPr>
                <w:rFonts w:ascii="宋体" w:hAnsi="宋体" w:hint="eastAsia"/>
                <w:szCs w:val="21"/>
              </w:rPr>
            </w:pPr>
            <w:r>
              <w:rPr>
                <w:rFonts w:ascii="宋体" w:hAnsi="宋体" w:hint="eastAsia"/>
                <w:szCs w:val="21"/>
              </w:rPr>
              <w:t>通识课模块</w:t>
            </w:r>
          </w:p>
        </w:tc>
        <w:tc>
          <w:tcPr>
            <w:tcW w:w="2552" w:type="dxa"/>
            <w:vAlign w:val="center"/>
          </w:tcPr>
          <w:p w:rsidR="009226D1" w:rsidRDefault="009226D1" w:rsidP="00FA5F6E">
            <w:pPr>
              <w:spacing w:line="280" w:lineRule="exact"/>
              <w:rPr>
                <w:rFonts w:ascii="宋体" w:hAnsi="宋体" w:hint="eastAsia"/>
                <w:szCs w:val="21"/>
              </w:rPr>
            </w:pPr>
            <w:r>
              <w:rPr>
                <w:rFonts w:ascii="宋体" w:hAnsi="宋体" w:hint="eastAsia"/>
                <w:szCs w:val="21"/>
              </w:rPr>
              <w:t>综合素质能力</w:t>
            </w:r>
          </w:p>
        </w:tc>
        <w:tc>
          <w:tcPr>
            <w:tcW w:w="3685" w:type="dxa"/>
            <w:vAlign w:val="center"/>
          </w:tcPr>
          <w:p w:rsidR="009226D1" w:rsidRDefault="009226D1" w:rsidP="00FA5F6E">
            <w:pPr>
              <w:spacing w:line="280" w:lineRule="exact"/>
              <w:rPr>
                <w:rFonts w:ascii="宋体" w:hAnsi="宋体" w:hint="eastAsia"/>
                <w:szCs w:val="21"/>
              </w:rPr>
            </w:pPr>
            <w:r>
              <w:rPr>
                <w:rFonts w:ascii="宋体" w:hAnsi="宋体" w:hint="eastAsia"/>
                <w:szCs w:val="21"/>
              </w:rPr>
              <w:t>高等教育人才培养素质能力建设的相关知识</w:t>
            </w:r>
          </w:p>
        </w:tc>
        <w:tc>
          <w:tcPr>
            <w:tcW w:w="2552" w:type="dxa"/>
            <w:vAlign w:val="center"/>
          </w:tcPr>
          <w:p w:rsidR="009226D1" w:rsidRDefault="009226D1" w:rsidP="00FA5F6E">
            <w:pPr>
              <w:spacing w:line="280" w:lineRule="exact"/>
              <w:jc w:val="left"/>
              <w:rPr>
                <w:rFonts w:ascii="宋体" w:hAnsi="宋体" w:hint="eastAsia"/>
                <w:szCs w:val="21"/>
              </w:rPr>
            </w:pPr>
            <w:r>
              <w:rPr>
                <w:rFonts w:ascii="宋体" w:hAnsi="宋体" w:hint="eastAsia"/>
                <w:szCs w:val="21"/>
              </w:rPr>
              <w:t>参照开放教育专科专业通识课模块选修</w:t>
            </w:r>
          </w:p>
        </w:tc>
      </w:tr>
      <w:tr w:rsidR="009226D1">
        <w:trPr>
          <w:trHeight w:val="769"/>
        </w:trPr>
        <w:tc>
          <w:tcPr>
            <w:tcW w:w="817" w:type="dxa"/>
            <w:vAlign w:val="center"/>
          </w:tcPr>
          <w:p w:rsidR="009226D1" w:rsidRPr="009226D1" w:rsidRDefault="009226D1">
            <w:pPr>
              <w:spacing w:line="280" w:lineRule="exact"/>
              <w:jc w:val="center"/>
              <w:rPr>
                <w:rFonts w:ascii="宋体" w:hAnsi="宋体" w:hint="eastAsia"/>
                <w:szCs w:val="21"/>
              </w:rPr>
            </w:pPr>
            <w:r>
              <w:rPr>
                <w:rFonts w:ascii="宋体" w:hAnsi="宋体" w:hint="eastAsia"/>
                <w:szCs w:val="21"/>
              </w:rPr>
              <w:lastRenderedPageBreak/>
              <w:t>公共英语课模块</w:t>
            </w:r>
          </w:p>
        </w:tc>
        <w:tc>
          <w:tcPr>
            <w:tcW w:w="2552" w:type="dxa"/>
            <w:vAlign w:val="center"/>
          </w:tcPr>
          <w:p w:rsidR="009226D1" w:rsidRPr="003214E8" w:rsidRDefault="009226D1" w:rsidP="009226D1">
            <w:pPr>
              <w:spacing w:line="280" w:lineRule="exact"/>
              <w:rPr>
                <w:rFonts w:ascii="宋体" w:hAnsi="宋体" w:hint="eastAsia"/>
                <w:szCs w:val="21"/>
              </w:rPr>
            </w:pPr>
            <w:r>
              <w:rPr>
                <w:rFonts w:ascii="宋体" w:hAnsi="宋体" w:hint="eastAsia"/>
                <w:szCs w:val="21"/>
              </w:rPr>
              <w:t>具备一定英语水平基本知识</w:t>
            </w:r>
          </w:p>
        </w:tc>
        <w:tc>
          <w:tcPr>
            <w:tcW w:w="3685" w:type="dxa"/>
            <w:vAlign w:val="center"/>
          </w:tcPr>
          <w:p w:rsidR="009226D1" w:rsidRPr="009226D1" w:rsidRDefault="009226D1">
            <w:pPr>
              <w:spacing w:line="280" w:lineRule="exact"/>
              <w:rPr>
                <w:rFonts w:ascii="宋体" w:hAnsi="宋体" w:hint="eastAsia"/>
                <w:szCs w:val="21"/>
              </w:rPr>
            </w:pPr>
            <w:r>
              <w:rPr>
                <w:rFonts w:ascii="宋体" w:hAnsi="宋体" w:hint="eastAsia"/>
                <w:szCs w:val="21"/>
              </w:rPr>
              <w:t>英语基础知识</w:t>
            </w:r>
          </w:p>
        </w:tc>
        <w:tc>
          <w:tcPr>
            <w:tcW w:w="2552" w:type="dxa"/>
            <w:vAlign w:val="center"/>
          </w:tcPr>
          <w:p w:rsidR="009226D1" w:rsidRDefault="009226D1">
            <w:pPr>
              <w:spacing w:line="280" w:lineRule="exact"/>
              <w:jc w:val="left"/>
              <w:rPr>
                <w:rFonts w:ascii="宋体" w:hAnsi="宋体" w:hint="eastAsia"/>
                <w:szCs w:val="21"/>
              </w:rPr>
            </w:pPr>
            <w:r>
              <w:rPr>
                <w:rFonts w:ascii="宋体" w:hAnsi="宋体" w:hint="eastAsia"/>
                <w:szCs w:val="21"/>
              </w:rPr>
              <w:t>开放英语1、开放英语2、理工英语1、理工英语2、商务英语1、商务英语2、人文英语1、人文英语2、管理英语1、管理英语2</w:t>
            </w:r>
          </w:p>
        </w:tc>
      </w:tr>
      <w:tr w:rsidR="002460E7" w:rsidTr="00FA5F6E">
        <w:trPr>
          <w:trHeight w:val="1227"/>
        </w:trPr>
        <w:tc>
          <w:tcPr>
            <w:tcW w:w="817" w:type="dxa"/>
            <w:vAlign w:val="center"/>
          </w:tcPr>
          <w:p w:rsidR="002460E7" w:rsidRDefault="002460E7" w:rsidP="00FA5F6E">
            <w:pPr>
              <w:spacing w:line="280" w:lineRule="exact"/>
              <w:jc w:val="center"/>
              <w:rPr>
                <w:rFonts w:ascii="宋体" w:hAnsi="宋体" w:hint="eastAsia"/>
                <w:szCs w:val="21"/>
              </w:rPr>
            </w:pPr>
            <w:r>
              <w:rPr>
                <w:rFonts w:ascii="宋体" w:hAnsi="宋体" w:hint="eastAsia"/>
                <w:szCs w:val="21"/>
              </w:rPr>
              <w:t>专业</w:t>
            </w:r>
            <w:r>
              <w:rPr>
                <w:rFonts w:ascii="宋体" w:hAnsi="宋体" w:hint="eastAsia"/>
                <w:szCs w:val="21"/>
              </w:rPr>
              <w:t>/职业</w:t>
            </w:r>
            <w:r>
              <w:rPr>
                <w:rFonts w:ascii="宋体" w:hAnsi="宋体" w:hint="eastAsia"/>
                <w:szCs w:val="21"/>
              </w:rPr>
              <w:t>延展课模块</w:t>
            </w:r>
          </w:p>
        </w:tc>
        <w:tc>
          <w:tcPr>
            <w:tcW w:w="2552" w:type="dxa"/>
            <w:vAlign w:val="center"/>
          </w:tcPr>
          <w:p w:rsidR="002460E7" w:rsidRDefault="002460E7" w:rsidP="00FA5F6E">
            <w:pPr>
              <w:spacing w:line="280" w:lineRule="exact"/>
              <w:rPr>
                <w:rFonts w:ascii="宋体" w:hAnsi="宋体" w:hint="eastAsia"/>
                <w:szCs w:val="21"/>
              </w:rPr>
            </w:pPr>
            <w:r>
              <w:rPr>
                <w:rFonts w:ascii="宋体" w:hAnsi="宋体" w:hint="eastAsia"/>
                <w:szCs w:val="21"/>
              </w:rPr>
              <w:t>了解医学伦理的基本知识，具备基本医学道德，了解实时的医学信息，具备健康管理的能力，具备医药营销能力，了解中草药栽培技术的基本知识，了解老年人常见疾病及养生保健知识，具备知识产权意识</w:t>
            </w:r>
          </w:p>
        </w:tc>
        <w:tc>
          <w:tcPr>
            <w:tcW w:w="3685" w:type="dxa"/>
            <w:vAlign w:val="center"/>
          </w:tcPr>
          <w:p w:rsidR="002460E7" w:rsidRDefault="002460E7" w:rsidP="00FA5F6E">
            <w:pPr>
              <w:spacing w:line="280" w:lineRule="exact"/>
              <w:rPr>
                <w:rFonts w:ascii="宋体" w:hAnsi="宋体" w:hint="eastAsia"/>
                <w:szCs w:val="21"/>
              </w:rPr>
            </w:pPr>
            <w:r>
              <w:rPr>
                <w:rFonts w:ascii="宋体" w:hAnsi="宋体" w:hint="eastAsia"/>
                <w:szCs w:val="21"/>
              </w:rPr>
              <w:t>医学伦理及医学道德基本知识</w:t>
            </w:r>
          </w:p>
          <w:p w:rsidR="002460E7" w:rsidRDefault="002460E7" w:rsidP="00FA5F6E">
            <w:pPr>
              <w:spacing w:line="280" w:lineRule="exact"/>
              <w:rPr>
                <w:rFonts w:ascii="宋体" w:hAnsi="宋体" w:hint="eastAsia"/>
                <w:szCs w:val="21"/>
              </w:rPr>
            </w:pPr>
            <w:r>
              <w:rPr>
                <w:rFonts w:ascii="宋体" w:hAnsi="宋体" w:hint="eastAsia"/>
                <w:szCs w:val="21"/>
              </w:rPr>
              <w:t>医学信息基本知识</w:t>
            </w:r>
          </w:p>
          <w:p w:rsidR="002460E7" w:rsidRDefault="002460E7" w:rsidP="00FA5F6E">
            <w:pPr>
              <w:spacing w:line="280" w:lineRule="exact"/>
              <w:rPr>
                <w:rFonts w:ascii="宋体" w:hAnsi="宋体" w:hint="eastAsia"/>
                <w:szCs w:val="21"/>
              </w:rPr>
            </w:pPr>
            <w:r>
              <w:rPr>
                <w:rFonts w:ascii="宋体" w:hAnsi="宋体" w:hint="eastAsia"/>
                <w:szCs w:val="21"/>
              </w:rPr>
              <w:t>健康管理基本知识</w:t>
            </w:r>
          </w:p>
          <w:p w:rsidR="002460E7" w:rsidRDefault="002460E7" w:rsidP="00FA5F6E">
            <w:pPr>
              <w:spacing w:line="280" w:lineRule="exact"/>
              <w:rPr>
                <w:rFonts w:ascii="宋体" w:hAnsi="宋体" w:hint="eastAsia"/>
                <w:szCs w:val="21"/>
              </w:rPr>
            </w:pPr>
            <w:r>
              <w:rPr>
                <w:rFonts w:ascii="宋体" w:hAnsi="宋体" w:hint="eastAsia"/>
                <w:szCs w:val="21"/>
              </w:rPr>
              <w:t>医药营销策略</w:t>
            </w:r>
          </w:p>
          <w:p w:rsidR="002460E7" w:rsidRPr="00D24E35" w:rsidRDefault="002460E7" w:rsidP="00FA5F6E">
            <w:pPr>
              <w:spacing w:line="280" w:lineRule="exact"/>
              <w:rPr>
                <w:rFonts w:ascii="宋体" w:hAnsi="宋体" w:hint="eastAsia"/>
                <w:szCs w:val="21"/>
              </w:rPr>
            </w:pPr>
            <w:r w:rsidRPr="00D24E35">
              <w:rPr>
                <w:rFonts w:ascii="宋体" w:hAnsi="宋体" w:hint="eastAsia"/>
                <w:szCs w:val="21"/>
              </w:rPr>
              <w:t>药材商品的来源、性质、购销、商品规格等级、质量和检验</w:t>
            </w:r>
          </w:p>
          <w:p w:rsidR="002460E7" w:rsidRDefault="002460E7" w:rsidP="00FA5F6E">
            <w:pPr>
              <w:spacing w:line="280" w:lineRule="exact"/>
              <w:rPr>
                <w:rFonts w:ascii="宋体" w:hAnsi="宋体" w:hint="eastAsia"/>
                <w:szCs w:val="21"/>
              </w:rPr>
            </w:pPr>
            <w:r>
              <w:rPr>
                <w:rFonts w:ascii="宋体" w:hAnsi="宋体" w:hint="eastAsia"/>
                <w:szCs w:val="21"/>
              </w:rPr>
              <w:t>中草药栽培技术的基本知识</w:t>
            </w:r>
          </w:p>
          <w:p w:rsidR="002460E7" w:rsidRDefault="002460E7" w:rsidP="00FA5F6E">
            <w:pPr>
              <w:spacing w:line="280" w:lineRule="exact"/>
              <w:rPr>
                <w:rFonts w:ascii="宋体" w:hAnsi="宋体" w:hint="eastAsia"/>
                <w:szCs w:val="21"/>
              </w:rPr>
            </w:pPr>
            <w:r>
              <w:rPr>
                <w:rFonts w:ascii="宋体" w:hAnsi="宋体" w:hint="eastAsia"/>
                <w:szCs w:val="21"/>
              </w:rPr>
              <w:t>老年人体质辨识能力及养生保健基本知识</w:t>
            </w:r>
          </w:p>
          <w:p w:rsidR="002460E7" w:rsidRDefault="002460E7" w:rsidP="00FA5F6E">
            <w:pPr>
              <w:spacing w:line="280" w:lineRule="exact"/>
              <w:rPr>
                <w:rFonts w:ascii="宋体" w:hAnsi="宋体" w:hint="eastAsia"/>
                <w:szCs w:val="21"/>
              </w:rPr>
            </w:pPr>
            <w:r>
              <w:rPr>
                <w:rFonts w:ascii="宋体" w:hAnsi="宋体" w:hint="eastAsia"/>
                <w:szCs w:val="21"/>
              </w:rPr>
              <w:t>中老年疾病与保健的基本知识</w:t>
            </w:r>
          </w:p>
          <w:p w:rsidR="002460E7" w:rsidRDefault="002460E7" w:rsidP="00FA5F6E">
            <w:pPr>
              <w:spacing w:line="280" w:lineRule="exact"/>
              <w:rPr>
                <w:rFonts w:ascii="宋体" w:hAnsi="宋体" w:cs="宋体" w:hint="eastAsia"/>
                <w:kern w:val="0"/>
                <w:szCs w:val="21"/>
              </w:rPr>
            </w:pPr>
            <w:r>
              <w:rPr>
                <w:rFonts w:ascii="宋体" w:hAnsi="宋体" w:cs="宋体" w:hint="eastAsia"/>
                <w:kern w:val="0"/>
                <w:szCs w:val="21"/>
              </w:rPr>
              <w:t>环境因素对人群健康的影响及</w:t>
            </w:r>
            <w:r w:rsidRPr="00E22F73">
              <w:rPr>
                <w:rFonts w:ascii="宋体" w:hAnsi="宋体" w:cs="宋体" w:hint="eastAsia"/>
                <w:kern w:val="0"/>
                <w:szCs w:val="21"/>
              </w:rPr>
              <w:t>发展规律</w:t>
            </w:r>
          </w:p>
          <w:p w:rsidR="002460E7" w:rsidRDefault="002460E7" w:rsidP="00FA5F6E">
            <w:pPr>
              <w:spacing w:line="280" w:lineRule="exact"/>
              <w:rPr>
                <w:rFonts w:ascii="宋体" w:hAnsi="宋体" w:hint="eastAsia"/>
                <w:szCs w:val="21"/>
              </w:rPr>
            </w:pPr>
            <w:r>
              <w:rPr>
                <w:rFonts w:ascii="宋体" w:hAnsi="宋体" w:hint="eastAsia"/>
                <w:szCs w:val="21"/>
              </w:rPr>
              <w:t>中药知识产权保护的基本知识</w:t>
            </w:r>
          </w:p>
        </w:tc>
        <w:tc>
          <w:tcPr>
            <w:tcW w:w="2552" w:type="dxa"/>
            <w:vAlign w:val="center"/>
          </w:tcPr>
          <w:p w:rsidR="002460E7" w:rsidRDefault="002460E7" w:rsidP="00FA5F6E">
            <w:pPr>
              <w:spacing w:line="280" w:lineRule="exact"/>
              <w:rPr>
                <w:rFonts w:ascii="宋体" w:hAnsi="宋体" w:hint="eastAsia"/>
                <w:szCs w:val="21"/>
              </w:rPr>
            </w:pPr>
            <w:r>
              <w:rPr>
                <w:rFonts w:ascii="宋体" w:hAnsi="宋体"/>
                <w:szCs w:val="21"/>
              </w:rPr>
              <w:t>职业道德与药学伦理</w:t>
            </w:r>
            <w:r>
              <w:rPr>
                <w:rFonts w:ascii="宋体" w:hAnsi="宋体" w:hint="eastAsia"/>
                <w:szCs w:val="21"/>
              </w:rPr>
              <w:t>、</w:t>
            </w:r>
            <w:r>
              <w:rPr>
                <w:rFonts w:ascii="宋体" w:hAnsi="宋体"/>
                <w:szCs w:val="21"/>
              </w:rPr>
              <w:t>医学信息学概论</w:t>
            </w:r>
            <w:r>
              <w:rPr>
                <w:rFonts w:ascii="宋体" w:hAnsi="宋体" w:hint="eastAsia"/>
                <w:szCs w:val="21"/>
              </w:rPr>
              <w:t>、</w:t>
            </w:r>
            <w:r>
              <w:rPr>
                <w:rFonts w:ascii="宋体" w:hAnsi="宋体"/>
                <w:szCs w:val="21"/>
              </w:rPr>
              <w:t>健康管理</w:t>
            </w:r>
            <w:r>
              <w:rPr>
                <w:rFonts w:ascii="宋体" w:hAnsi="宋体" w:hint="eastAsia"/>
                <w:szCs w:val="21"/>
              </w:rPr>
              <w:t>、</w:t>
            </w:r>
            <w:r>
              <w:rPr>
                <w:rFonts w:ascii="宋体" w:hAnsi="宋体"/>
                <w:szCs w:val="21"/>
              </w:rPr>
              <w:t>医药商品营销实务</w:t>
            </w:r>
            <w:r>
              <w:rPr>
                <w:rFonts w:ascii="宋体" w:hAnsi="宋体" w:hint="eastAsia"/>
                <w:szCs w:val="21"/>
              </w:rPr>
              <w:t>、中药商品学、中草药栽培技术、老年人中医体质辨识与养生保健、</w:t>
            </w:r>
            <w:r>
              <w:rPr>
                <w:rFonts w:ascii="宋体" w:hAnsi="宋体"/>
                <w:szCs w:val="21"/>
              </w:rPr>
              <w:t>中老年疾病与保健</w:t>
            </w:r>
            <w:r>
              <w:rPr>
                <w:rFonts w:ascii="宋体" w:hAnsi="宋体" w:hint="eastAsia"/>
                <w:szCs w:val="21"/>
              </w:rPr>
              <w:t>、</w:t>
            </w:r>
            <w:r>
              <w:rPr>
                <w:rFonts w:ascii="宋体" w:hAnsi="宋体"/>
                <w:szCs w:val="21"/>
              </w:rPr>
              <w:t>环境卫生学</w:t>
            </w:r>
            <w:r>
              <w:rPr>
                <w:rFonts w:ascii="宋体" w:hAnsi="宋体" w:hint="eastAsia"/>
                <w:szCs w:val="21"/>
              </w:rPr>
              <w:t>、中药知识产权保护</w:t>
            </w:r>
          </w:p>
        </w:tc>
      </w:tr>
      <w:tr w:rsidR="00857B93">
        <w:trPr>
          <w:trHeight w:val="1086"/>
        </w:trPr>
        <w:tc>
          <w:tcPr>
            <w:tcW w:w="817" w:type="dxa"/>
            <w:vAlign w:val="center"/>
          </w:tcPr>
          <w:p w:rsidR="00857B93" w:rsidRDefault="00857B93">
            <w:pPr>
              <w:spacing w:line="280" w:lineRule="exact"/>
              <w:jc w:val="center"/>
              <w:rPr>
                <w:rFonts w:ascii="宋体" w:hAnsi="宋体" w:hint="eastAsia"/>
                <w:szCs w:val="21"/>
              </w:rPr>
            </w:pPr>
            <w:r>
              <w:rPr>
                <w:rFonts w:ascii="宋体" w:hAnsi="宋体" w:hint="eastAsia"/>
                <w:szCs w:val="21"/>
              </w:rPr>
              <w:t>专业核心课模块</w:t>
            </w:r>
          </w:p>
        </w:tc>
        <w:tc>
          <w:tcPr>
            <w:tcW w:w="2552" w:type="dxa"/>
            <w:vAlign w:val="center"/>
          </w:tcPr>
          <w:p w:rsidR="00857B93" w:rsidRDefault="00857B93" w:rsidP="00C506CB">
            <w:pPr>
              <w:spacing w:line="280" w:lineRule="exact"/>
              <w:rPr>
                <w:rFonts w:ascii="宋体" w:hAnsi="宋体" w:hint="eastAsia"/>
                <w:szCs w:val="21"/>
              </w:rPr>
            </w:pPr>
            <w:r>
              <w:rPr>
                <w:rFonts w:ascii="宋体" w:hAnsi="宋体" w:hint="eastAsia"/>
                <w:szCs w:val="21"/>
              </w:rPr>
              <w:t>掌握中药理论和中药的基本知识，</w:t>
            </w:r>
            <w:r w:rsidR="00EF48CC">
              <w:rPr>
                <w:rFonts w:ascii="宋体" w:hAnsi="宋体" w:hint="eastAsia"/>
                <w:szCs w:val="21"/>
              </w:rPr>
              <w:t>为</w:t>
            </w:r>
            <w:r w:rsidR="00EF48CC">
              <w:rPr>
                <w:rFonts w:ascii="宋体" w:hAnsi="宋体"/>
                <w:szCs w:val="21"/>
              </w:rPr>
              <w:t>临床合理用药和提供安全、有效、经济、使用方便的药品工作</w:t>
            </w:r>
            <w:r>
              <w:rPr>
                <w:rFonts w:ascii="宋体" w:hAnsi="宋体" w:hint="eastAsia"/>
                <w:szCs w:val="21"/>
              </w:rPr>
              <w:t>，</w:t>
            </w:r>
            <w:r w:rsidR="00C506CB">
              <w:rPr>
                <w:rFonts w:ascii="宋体" w:hAnsi="宋体" w:hint="eastAsia"/>
                <w:szCs w:val="21"/>
              </w:rPr>
              <w:t>具备调剂学操作技能</w:t>
            </w:r>
            <w:r>
              <w:rPr>
                <w:rFonts w:ascii="宋体" w:hAnsi="宋体" w:hint="eastAsia"/>
                <w:szCs w:val="21"/>
              </w:rPr>
              <w:t>，</w:t>
            </w:r>
            <w:r w:rsidR="00C506CB">
              <w:rPr>
                <w:rFonts w:ascii="宋体" w:hAnsi="宋体" w:hint="eastAsia"/>
                <w:szCs w:val="21"/>
              </w:rPr>
              <w:t>掌握合理用药的原则，</w:t>
            </w:r>
            <w:r>
              <w:rPr>
                <w:rFonts w:ascii="宋体" w:hAnsi="宋体" w:hint="eastAsia"/>
                <w:szCs w:val="21"/>
              </w:rPr>
              <w:t>能够鉴定中药的品种和质量，</w:t>
            </w:r>
            <w:r w:rsidR="00C506CB">
              <w:rPr>
                <w:rFonts w:ascii="宋体" w:hAnsi="宋体" w:hint="eastAsia"/>
                <w:szCs w:val="21"/>
              </w:rPr>
              <w:t>掌握中药制剂原理，了解工业制药的原理及设备应用，</w:t>
            </w:r>
            <w:r w:rsidR="00C506CB">
              <w:rPr>
                <w:rFonts w:hint="eastAsia"/>
                <w:color w:val="000000"/>
                <w:szCs w:val="32"/>
              </w:rPr>
              <w:t>熟悉生药鉴定的一般程序和方法，</w:t>
            </w:r>
            <w:r w:rsidR="00C506CB">
              <w:rPr>
                <w:rFonts w:ascii="宋体" w:hAnsi="宋体" w:hint="eastAsia"/>
                <w:szCs w:val="21"/>
              </w:rPr>
              <w:t>了解药品管理有关法律法规</w:t>
            </w:r>
          </w:p>
        </w:tc>
        <w:tc>
          <w:tcPr>
            <w:tcW w:w="3685" w:type="dxa"/>
            <w:vAlign w:val="center"/>
          </w:tcPr>
          <w:p w:rsidR="00857B93" w:rsidRPr="002460E7" w:rsidRDefault="00857B93">
            <w:pPr>
              <w:spacing w:line="280" w:lineRule="exact"/>
              <w:rPr>
                <w:rFonts w:ascii="宋体" w:hAnsi="宋体" w:cs="宋体" w:hint="eastAsia"/>
                <w:kern w:val="0"/>
                <w:szCs w:val="21"/>
              </w:rPr>
            </w:pPr>
            <w:r w:rsidRPr="002460E7">
              <w:rPr>
                <w:rFonts w:ascii="宋体" w:hAnsi="宋体" w:cs="宋体"/>
                <w:kern w:val="0"/>
                <w:szCs w:val="21"/>
              </w:rPr>
              <w:t>中药理论和中药基本知识</w:t>
            </w:r>
          </w:p>
          <w:p w:rsidR="00857B93" w:rsidRPr="002460E7" w:rsidRDefault="00C506CB">
            <w:pPr>
              <w:spacing w:line="280" w:lineRule="exact"/>
              <w:rPr>
                <w:rFonts w:ascii="宋体" w:hAnsi="宋体" w:cs="宋体" w:hint="eastAsia"/>
                <w:kern w:val="0"/>
                <w:szCs w:val="21"/>
              </w:rPr>
            </w:pPr>
            <w:r w:rsidRPr="002460E7">
              <w:rPr>
                <w:rFonts w:ascii="宋体" w:hAnsi="宋体" w:cs="宋体"/>
                <w:kern w:val="0"/>
                <w:szCs w:val="21"/>
              </w:rPr>
              <w:t>药物剂型与制剂、制备和生产、质量控制、合理应用与正确评价的理论知识和基本技能</w:t>
            </w:r>
          </w:p>
          <w:p w:rsidR="00C506CB" w:rsidRPr="002460E7" w:rsidRDefault="00C506CB">
            <w:pPr>
              <w:spacing w:line="280" w:lineRule="exact"/>
              <w:rPr>
                <w:rFonts w:ascii="宋体" w:hAnsi="宋体" w:cs="宋体" w:hint="eastAsia"/>
                <w:kern w:val="0"/>
                <w:szCs w:val="21"/>
              </w:rPr>
            </w:pPr>
            <w:r w:rsidRPr="00956C47">
              <w:rPr>
                <w:rFonts w:ascii="宋体" w:hAnsi="宋体" w:cs="宋体"/>
                <w:kern w:val="0"/>
                <w:szCs w:val="21"/>
              </w:rPr>
              <w:t>调剂学基本理论</w:t>
            </w:r>
          </w:p>
          <w:p w:rsidR="006C34AE" w:rsidRPr="002460E7" w:rsidRDefault="006C34AE">
            <w:pPr>
              <w:spacing w:line="280" w:lineRule="exact"/>
              <w:rPr>
                <w:rFonts w:ascii="宋体" w:hAnsi="宋体" w:cs="宋体" w:hint="eastAsia"/>
                <w:kern w:val="0"/>
                <w:szCs w:val="21"/>
              </w:rPr>
            </w:pPr>
            <w:r w:rsidRPr="002460E7">
              <w:rPr>
                <w:rFonts w:ascii="宋体" w:hAnsi="宋体" w:cs="宋体" w:hint="eastAsia"/>
                <w:kern w:val="0"/>
                <w:szCs w:val="21"/>
              </w:rPr>
              <w:t>了解内科常见病、多发病和重要疾病的病因、诊断，熟悉临床表现，掌握药物的合理选择、合理使用的原则和方法</w:t>
            </w:r>
          </w:p>
          <w:p w:rsidR="006C34AE" w:rsidRPr="002460E7" w:rsidRDefault="006C34AE" w:rsidP="006C34AE">
            <w:pPr>
              <w:spacing w:line="280" w:lineRule="exact"/>
              <w:rPr>
                <w:rFonts w:ascii="宋体" w:hAnsi="宋体" w:cs="宋体" w:hint="eastAsia"/>
                <w:kern w:val="0"/>
                <w:szCs w:val="21"/>
              </w:rPr>
            </w:pPr>
            <w:r w:rsidRPr="002460E7">
              <w:rPr>
                <w:rFonts w:ascii="宋体" w:hAnsi="宋体" w:cs="宋体"/>
                <w:kern w:val="0"/>
                <w:szCs w:val="21"/>
              </w:rPr>
              <w:t>鉴定和研究中药的品种和质量</w:t>
            </w:r>
            <w:r w:rsidRPr="002460E7">
              <w:rPr>
                <w:rFonts w:ascii="宋体" w:hAnsi="宋体" w:cs="宋体" w:hint="eastAsia"/>
                <w:kern w:val="0"/>
                <w:szCs w:val="21"/>
              </w:rPr>
              <w:t>的基本知识</w:t>
            </w:r>
          </w:p>
          <w:p w:rsidR="006C34AE" w:rsidRPr="002460E7" w:rsidRDefault="006C34AE">
            <w:pPr>
              <w:spacing w:line="280" w:lineRule="exact"/>
              <w:rPr>
                <w:rFonts w:ascii="宋体" w:hAnsi="宋体" w:cs="宋体" w:hint="eastAsia"/>
                <w:kern w:val="0"/>
                <w:szCs w:val="21"/>
              </w:rPr>
            </w:pPr>
            <w:r w:rsidRPr="002460E7">
              <w:rPr>
                <w:rFonts w:ascii="宋体" w:hAnsi="宋体" w:cs="宋体" w:hint="eastAsia"/>
                <w:kern w:val="0"/>
                <w:szCs w:val="21"/>
              </w:rPr>
              <w:t>控制中药炮制基本理论及工艺</w:t>
            </w:r>
          </w:p>
          <w:p w:rsidR="00857B93" w:rsidRPr="002460E7" w:rsidRDefault="006C34AE">
            <w:pPr>
              <w:spacing w:line="280" w:lineRule="exact"/>
              <w:rPr>
                <w:rFonts w:ascii="宋体" w:hAnsi="宋体" w:cs="宋体" w:hint="eastAsia"/>
                <w:kern w:val="0"/>
                <w:szCs w:val="21"/>
              </w:rPr>
            </w:pPr>
            <w:r w:rsidRPr="002460E7">
              <w:rPr>
                <w:rFonts w:ascii="宋体" w:hAnsi="宋体" w:cs="宋体"/>
                <w:kern w:val="0"/>
                <w:szCs w:val="21"/>
              </w:rPr>
              <w:t>中医制方原理、方剂配伍规律及其临床运用</w:t>
            </w:r>
          </w:p>
          <w:p w:rsidR="006C34AE" w:rsidRDefault="006C34AE">
            <w:pPr>
              <w:spacing w:line="280" w:lineRule="exact"/>
              <w:rPr>
                <w:rFonts w:ascii="宋体" w:hAnsi="宋体" w:cs="宋体" w:hint="eastAsia"/>
                <w:kern w:val="0"/>
                <w:szCs w:val="21"/>
              </w:rPr>
            </w:pPr>
            <w:r w:rsidRPr="0073573A">
              <w:rPr>
                <w:rFonts w:ascii="宋体" w:hAnsi="宋体" w:cs="宋体" w:hint="eastAsia"/>
                <w:kern w:val="0"/>
                <w:szCs w:val="21"/>
              </w:rPr>
              <w:t>掌握制药工程项目的基本设计程序和方法</w:t>
            </w:r>
          </w:p>
          <w:p w:rsidR="006C34AE" w:rsidRPr="002460E7" w:rsidRDefault="006C34AE">
            <w:pPr>
              <w:spacing w:line="280" w:lineRule="exact"/>
              <w:rPr>
                <w:rFonts w:ascii="宋体" w:hAnsi="宋体" w:cs="宋体" w:hint="eastAsia"/>
                <w:kern w:val="0"/>
                <w:szCs w:val="21"/>
              </w:rPr>
            </w:pPr>
            <w:r w:rsidRPr="002460E7">
              <w:rPr>
                <w:rFonts w:ascii="宋体" w:hAnsi="宋体" w:cs="宋体" w:hint="eastAsia"/>
                <w:kern w:val="0"/>
                <w:szCs w:val="21"/>
              </w:rPr>
              <w:t>熟悉生药鉴定的一般程序和方法，掌握原植（动）物、性状、显微、理化鉴别等方法</w:t>
            </w:r>
          </w:p>
          <w:p w:rsidR="006C34AE" w:rsidRPr="002460E7" w:rsidRDefault="006C34AE">
            <w:pPr>
              <w:spacing w:line="280" w:lineRule="exact"/>
              <w:rPr>
                <w:rFonts w:ascii="宋体" w:hAnsi="宋体" w:cs="宋体" w:hint="eastAsia"/>
                <w:kern w:val="0"/>
                <w:szCs w:val="21"/>
              </w:rPr>
            </w:pPr>
            <w:r w:rsidRPr="002460E7">
              <w:rPr>
                <w:rFonts w:ascii="宋体" w:hAnsi="宋体" w:cs="宋体"/>
                <w:kern w:val="0"/>
                <w:szCs w:val="21"/>
              </w:rPr>
              <w:t>药品管理方面的有关专业法律法规</w:t>
            </w:r>
          </w:p>
        </w:tc>
        <w:tc>
          <w:tcPr>
            <w:tcW w:w="2552" w:type="dxa"/>
            <w:vAlign w:val="center"/>
          </w:tcPr>
          <w:p w:rsidR="00857B93" w:rsidRDefault="00752A76">
            <w:pPr>
              <w:spacing w:line="280" w:lineRule="exact"/>
              <w:rPr>
                <w:rFonts w:ascii="宋体" w:hAnsi="宋体" w:hint="eastAsia"/>
                <w:szCs w:val="21"/>
              </w:rPr>
            </w:pPr>
            <w:r>
              <w:rPr>
                <w:rFonts w:ascii="宋体" w:hAnsi="宋体" w:hint="eastAsia"/>
                <w:szCs w:val="21"/>
              </w:rPr>
              <w:t>中医药学概论、药剂学、调剂学、药物治疗学、中药鉴定、中药炮制</w:t>
            </w:r>
            <w:r w:rsidR="00EF48CC">
              <w:rPr>
                <w:rFonts w:ascii="宋体" w:hAnsi="宋体" w:hint="eastAsia"/>
                <w:szCs w:val="21"/>
              </w:rPr>
              <w:t>、方剂学、制药工程、生药学、药事管理与法规</w:t>
            </w:r>
          </w:p>
        </w:tc>
      </w:tr>
      <w:tr w:rsidR="00857B93">
        <w:trPr>
          <w:trHeight w:val="1227"/>
        </w:trPr>
        <w:tc>
          <w:tcPr>
            <w:tcW w:w="817" w:type="dxa"/>
            <w:vAlign w:val="center"/>
          </w:tcPr>
          <w:p w:rsidR="00857B93" w:rsidRDefault="00857B93">
            <w:pPr>
              <w:spacing w:line="280" w:lineRule="exact"/>
              <w:jc w:val="center"/>
              <w:rPr>
                <w:rFonts w:ascii="宋体" w:hAnsi="宋体" w:hint="eastAsia"/>
                <w:szCs w:val="21"/>
              </w:rPr>
            </w:pPr>
            <w:r>
              <w:rPr>
                <w:rFonts w:ascii="宋体" w:hAnsi="宋体" w:hint="eastAsia"/>
                <w:szCs w:val="21"/>
              </w:rPr>
              <w:t>综合实践模块</w:t>
            </w:r>
          </w:p>
        </w:tc>
        <w:tc>
          <w:tcPr>
            <w:tcW w:w="2552" w:type="dxa"/>
            <w:vAlign w:val="center"/>
          </w:tcPr>
          <w:p w:rsidR="00857B93" w:rsidRDefault="00857B93">
            <w:pPr>
              <w:spacing w:line="280" w:lineRule="exact"/>
              <w:rPr>
                <w:rFonts w:ascii="宋体" w:hAnsi="宋体" w:hint="eastAsia"/>
                <w:szCs w:val="21"/>
              </w:rPr>
            </w:pPr>
            <w:r>
              <w:rPr>
                <w:rFonts w:ascii="宋体" w:hAnsi="宋体" w:hint="eastAsia"/>
                <w:szCs w:val="21"/>
              </w:rPr>
              <w:t>理论与实践相结合的能力</w:t>
            </w:r>
          </w:p>
        </w:tc>
        <w:tc>
          <w:tcPr>
            <w:tcW w:w="3685" w:type="dxa"/>
            <w:vAlign w:val="center"/>
          </w:tcPr>
          <w:p w:rsidR="00857B93" w:rsidRDefault="00857B93">
            <w:pPr>
              <w:spacing w:line="280" w:lineRule="exact"/>
              <w:rPr>
                <w:rFonts w:ascii="宋体" w:hAnsi="宋体" w:hint="eastAsia"/>
                <w:szCs w:val="21"/>
              </w:rPr>
            </w:pPr>
            <w:r>
              <w:rPr>
                <w:rFonts w:ascii="宋体" w:hAnsi="宋体" w:hint="eastAsia"/>
                <w:szCs w:val="21"/>
              </w:rPr>
              <w:t>上述所应掌握的知识</w:t>
            </w:r>
          </w:p>
        </w:tc>
        <w:tc>
          <w:tcPr>
            <w:tcW w:w="2552" w:type="dxa"/>
            <w:vAlign w:val="center"/>
          </w:tcPr>
          <w:p w:rsidR="00857B93" w:rsidRDefault="00857B93">
            <w:pPr>
              <w:spacing w:line="280" w:lineRule="exact"/>
              <w:jc w:val="left"/>
              <w:rPr>
                <w:rFonts w:ascii="宋体" w:hAnsi="宋体" w:hint="eastAsia"/>
                <w:szCs w:val="21"/>
              </w:rPr>
            </w:pPr>
            <w:r>
              <w:rPr>
                <w:rFonts w:ascii="宋体" w:hAnsi="宋体" w:hint="eastAsia"/>
                <w:szCs w:val="21"/>
              </w:rPr>
              <w:t>社会实践、毕业实习</w:t>
            </w:r>
          </w:p>
        </w:tc>
      </w:tr>
    </w:tbl>
    <w:p w:rsidR="00857B93" w:rsidRDefault="00857B93">
      <w:pPr>
        <w:spacing w:line="480" w:lineRule="exact"/>
        <w:ind w:firstLineChars="200" w:firstLine="562"/>
        <w:jc w:val="left"/>
        <w:outlineLvl w:val="0"/>
        <w:rPr>
          <w:rFonts w:ascii="宋体" w:hAnsi="宋体" w:hint="eastAsia"/>
          <w:b/>
          <w:sz w:val="28"/>
          <w:szCs w:val="28"/>
        </w:rPr>
      </w:pPr>
    </w:p>
    <w:p w:rsidR="00857B93" w:rsidRDefault="00857B93">
      <w:pPr>
        <w:spacing w:line="480" w:lineRule="exact"/>
        <w:ind w:firstLineChars="200" w:firstLine="562"/>
        <w:jc w:val="left"/>
        <w:outlineLvl w:val="0"/>
        <w:rPr>
          <w:rFonts w:ascii="宋体" w:hAnsi="宋体" w:hint="eastAsia"/>
          <w:b/>
          <w:sz w:val="28"/>
          <w:szCs w:val="28"/>
        </w:rPr>
      </w:pPr>
      <w:r>
        <w:rPr>
          <w:rFonts w:ascii="宋体" w:hAnsi="宋体" w:hint="eastAsia"/>
          <w:b/>
          <w:sz w:val="28"/>
          <w:szCs w:val="28"/>
        </w:rPr>
        <w:t>二、专业教学准备</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（一）条件准备</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 xml:space="preserve">1．师资 </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（1）国家开放大学</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lastRenderedPageBreak/>
        <w:t>借用国家开放大学（原中央广播电视大学）资源的课程已具备了优秀的主持（主讲）教师。</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（2）省校</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省校配备1名专业负责人，每门统设课程配备1名课程责任教师，每门省开课程配备主讲教师和至少1名课程主持教师。至少应有2名以上同类专业毕业或从事3年以上同类专业教学的专职教师从事教学工作。</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专业负责人应具有本学科或相关学科高级专业技术职务、硕士以上（含）学位，原则上应从事5年以上中药类工作或3年以上高校教学的经历。</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药学（中药方向）是综合性学科，在组建师资队伍时，要注意从多个相关学科中选拔师资，尽量避免师资队伍学科背景的单一性，并注重引入具有从业经验，对药学（中药方向）专业有较好把握的资深人士参与核心课程教学及实训环节的指导。</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（3）教学点</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教学点至少应有1名以上同类专业毕业或从事2年以上同类专业教学的专职教师从事教学工作。</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专职教师应有本学科中级专业技术职务及5年以上高校（科研机构）工作经历，或具有硕士学位及2年以上高校（科研机构）工作经历。</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2．实训条件</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包括至少1名接受过培训的实训教师，能进行课程实践和综合实践等技能实训的多媒体、计算机网络设备、实践教学场地和良好畅通的信息沟通机制。</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3．教学基本条件</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省校和教学点应配备适应开放教育学习使用的各种硬件支撑条件，包括：视听教室，多媒体、网络和计算机教室，讨论和辅导教室等；其次是要有教学及管理的软件支持条件，包括一定数量的专职管理人员、比较完善的教学管理制度与办法、根据国家开放大学的要求配备教务管理软件、全套教学资源，并与国家开放大学及其他教学点之间保持畅通的信息沟通。</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（二）教学文件准备</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1．实施性专业培养方案的制定</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实施性专业培养方案是省校根据国家开放大学专业培养方案、结合地方经济社会发展和本地区学生的需要制订的实施性教学文件。实施性专业培养方案</w:t>
      </w:r>
      <w:r>
        <w:rPr>
          <w:rFonts w:ascii="宋体" w:hAnsi="宋体" w:hint="eastAsia"/>
          <w:sz w:val="28"/>
          <w:szCs w:val="28"/>
        </w:rPr>
        <w:lastRenderedPageBreak/>
        <w:t>包括实施性专业规则和专业教学实施细则。</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（1）实施性专业规则的结构与国家开放大学编制的专业规则相同，实施性专业规则的统设课与国家开放大学专业培养方案基本保持一致，非统设课程/选修课在国家开放大学专业规则的基础上进行适当调整。</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（2）专业教学实施细则</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专业教学实施细则内容包括：专业师资，教学设施，入学教育安排，课程教学和综合实践教学的具体安排，教学支持服务的具体安排，教学检查与评价的安排等。</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2．课程教学大纲的制定</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教学大纲是进行课程教学、考核和教学质量评估的指导性文件，也是编写（制）教材和其他多种媒体教学资源的依据。课程教学大纲包括大纲说明、媒体使用和教学过程建议、教学内容和教学要求等三个部分。</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统设课程（央校资源）的教学大纲由国家开放大学教务处组织教学部门制定，非统设课程的教学大纲由省校教务处组织教学部门制定。</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3．课程教学实施细则（方案）</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课程教学实施细则包括统设课程（含统设必修课程、统设选修课程）教学实施细则（方案）和非统设课程教学实施细则（方案），前者是依据统设课程教学设计方案制定的实施性教学文件。</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课程教学实施细则（方案）一般包括以下内容：各章节教学内容及具体要求，已配置的教学资源及获取渠道，课程教学模式建议，各章节教学内容的导学、自主学习与助学安排，平时作业与课程实践环节的安排及要求，教学支持服务的内容及具体方式，形成性考核内容、要求及具体方式，终结性考试的内容、要求及具体方式等。</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统设课程和非统设课程的教学实施细则（方案）均由国家开放大学、省校教学部门负责制定，由省校教务处在开课前发布。</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4．课程考核说明</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每门课程均提供课程考核说明，它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国家开放大学和省校教学部门编</w:t>
      </w:r>
      <w:r>
        <w:rPr>
          <w:rFonts w:ascii="宋体" w:hAnsi="宋体" w:hint="eastAsia"/>
          <w:sz w:val="28"/>
          <w:szCs w:val="28"/>
        </w:rPr>
        <w:lastRenderedPageBreak/>
        <w:t>制。</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（三）教学资源准备</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 xml:space="preserve">1．根据专业规则，充分利用国家开放大学已有的各种教学资源。 </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2．根据国家开放大学教学资源建设规划，选聘多年从事中药类工作的专家和普通高校教师担任部分课程的主讲、主编，建设统设、非统设必修课的多种媒体教学资源，主要包括文字教材、音像教材、网上资源和网络课程等资源。</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3．非统设选修课程，应根据远程开放教育特点，选聘有关专家，按照职业教育任务驱动方式，运用现代教育技术理论进行多种媒体教材一体化整体设计，组织教材建设，优化媒体组合，提高教学效果。</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（四）师资培训</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师资培训的内容主要包括远程教育理论、现代教育技术、教学设计、专业建设、教学资源建设、教学支持服务、教学管理和教学研究等。师资培训采用分级实施的方式进行。省校加强对辅导教师开展有针对性的培训。师资培训的形式应视情况适当确定。既可以采取召开培训会、举办培训班的方式进行，也可以通过网络、双向视频系统或者下发培训资料等方式进行。</w:t>
      </w:r>
    </w:p>
    <w:p w:rsidR="00857B93" w:rsidRDefault="00857B93">
      <w:pPr>
        <w:spacing w:line="480" w:lineRule="exact"/>
        <w:ind w:firstLineChars="200" w:firstLine="560"/>
        <w:rPr>
          <w:rFonts w:ascii="宋体" w:hAnsi="宋体" w:hint="eastAsia"/>
          <w:sz w:val="28"/>
          <w:szCs w:val="28"/>
        </w:rPr>
      </w:pPr>
      <w:r>
        <w:rPr>
          <w:rFonts w:ascii="宋体" w:hAnsi="宋体" w:hint="eastAsia"/>
          <w:kern w:val="0"/>
          <w:sz w:val="28"/>
          <w:szCs w:val="28"/>
        </w:rPr>
        <w:t>药学（中药方向）专业在当地正处在迅速发展阶段，其教学</w:t>
      </w:r>
      <w:r>
        <w:rPr>
          <w:rFonts w:ascii="宋体" w:hAnsi="宋体" w:hint="eastAsia"/>
          <w:sz w:val="28"/>
          <w:szCs w:val="28"/>
        </w:rPr>
        <w:t>理念、</w:t>
      </w:r>
      <w:r>
        <w:rPr>
          <w:rFonts w:ascii="宋体" w:hAnsi="宋体" w:hint="eastAsia"/>
          <w:kern w:val="0"/>
          <w:sz w:val="28"/>
          <w:szCs w:val="28"/>
        </w:rPr>
        <w:t>目标、</w:t>
      </w:r>
      <w:r>
        <w:rPr>
          <w:rFonts w:ascii="宋体" w:hAnsi="宋体" w:hint="eastAsia"/>
          <w:sz w:val="28"/>
          <w:szCs w:val="28"/>
        </w:rPr>
        <w:t>管理、</w:t>
      </w:r>
      <w:r>
        <w:rPr>
          <w:rFonts w:ascii="宋体" w:hAnsi="宋体" w:hint="eastAsia"/>
          <w:kern w:val="0"/>
          <w:sz w:val="28"/>
          <w:szCs w:val="28"/>
        </w:rPr>
        <w:t>内容、手段、师资、</w:t>
      </w:r>
      <w:r>
        <w:rPr>
          <w:rFonts w:ascii="宋体" w:hAnsi="宋体" w:hint="eastAsia"/>
          <w:sz w:val="28"/>
          <w:szCs w:val="28"/>
        </w:rPr>
        <w:t>教育方法、人才培养模式</w:t>
      </w:r>
      <w:r>
        <w:rPr>
          <w:rFonts w:ascii="宋体" w:hAnsi="宋体" w:hint="eastAsia"/>
          <w:kern w:val="0"/>
          <w:sz w:val="28"/>
          <w:szCs w:val="28"/>
        </w:rPr>
        <w:t>等都研究探索之中</w:t>
      </w:r>
      <w:r>
        <w:rPr>
          <w:rFonts w:ascii="宋体" w:hAnsi="宋体" w:hint="eastAsia"/>
          <w:sz w:val="28"/>
          <w:szCs w:val="28"/>
        </w:rPr>
        <w:t>。省校在组建师资队伍以后，必须跟进多途径的战略提升工作，如：</w:t>
      </w:r>
      <w:r>
        <w:rPr>
          <w:rFonts w:ascii="宋体" w:hAnsi="宋体" w:hint="eastAsia"/>
          <w:kern w:val="0"/>
          <w:sz w:val="28"/>
          <w:szCs w:val="28"/>
        </w:rPr>
        <w:t>加强在编教师的中药行业知识、科研能力，为他们创造熟悉药学（中药方向）专业的便利条件，使他们尽快适应药学（中药方向）专业教学和科研的需要，</w:t>
      </w:r>
      <w:r>
        <w:rPr>
          <w:rFonts w:ascii="宋体" w:hAnsi="宋体" w:hint="eastAsia"/>
          <w:sz w:val="28"/>
          <w:szCs w:val="28"/>
        </w:rPr>
        <w:t>主要包括以下几方面：</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一是整合兄弟院校的优势师资，组建讲师团或成立研究中心，通过这一机构，一方面开展教学的研讨，联合进行课题攻关</w:t>
      </w:r>
      <w:r>
        <w:rPr>
          <w:rFonts w:ascii="宋体" w:hAnsi="宋体" w:hint="eastAsia"/>
          <w:kern w:val="0"/>
          <w:sz w:val="28"/>
          <w:szCs w:val="28"/>
        </w:rPr>
        <w:t>，提升教学研究水平</w:t>
      </w:r>
      <w:r>
        <w:rPr>
          <w:rFonts w:ascii="宋体" w:hAnsi="宋体" w:hint="eastAsia"/>
          <w:sz w:val="28"/>
          <w:szCs w:val="28"/>
        </w:rPr>
        <w:t>，</w:t>
      </w:r>
      <w:r>
        <w:rPr>
          <w:rFonts w:ascii="宋体" w:hAnsi="宋体" w:hint="eastAsia"/>
          <w:kern w:val="0"/>
          <w:sz w:val="28"/>
          <w:szCs w:val="28"/>
        </w:rPr>
        <w:t>促进电大系统教学和资源共享。另一方面，承接本地域相关人员的培训工作，搭建学历教育与非学历教育互通的桥梁。</w:t>
      </w:r>
      <w:r>
        <w:rPr>
          <w:rFonts w:ascii="宋体" w:hAnsi="宋体" w:hint="eastAsia"/>
          <w:sz w:val="28"/>
          <w:szCs w:val="28"/>
        </w:rPr>
        <w:t>在培训过程中与相关专业人士形成通畅的沟通机制，实现优势互补。</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二是组织教师参加各类培训与进修。聘请国内外资深人士作为培训教师。</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三是安排教师到教学实践基地进行锻炼，积极开展产学研合作，避免理论与实践脱节。</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三、教学环节与要求</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lastRenderedPageBreak/>
        <w:t>教学过程的落实是开放教育深化教学改革、探索国家开放大学新型框架下的教学模式、保证教学质量的重要环节。教学点要做好以下工作：</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（一）入学教育</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新生入学，应认真组织好入学教育，切实上好“开放教育学习指南”课程，使学习者对远程教育的教学特点和学习要求与方式、本专业的课程设置和课程的实施与组织、综合实践教学的要求、学习支持服务等有基本的了解，同时应培养学习者应用信息技术的能力，利用网络获得信息和学习支持服务的能力。</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（二）制定学习计划</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本专业部分课程有一定先后接续性，为平均学生的学习压力，应指导学生按专业规则表中的课程建议开设学期选课。</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（三）远程教学</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国家开放大学统设必修课的有关教学文件、课程设计方案、课程辅导文本等在新课开出前提供在网上相应的专业和课程中，新开课程、滚动课程每学期网上有相应的教学和教研活动，期末时有相应的辅导。省校应提前公布省开课程的网上教学安排，为广大师生提供一个在线交流、自主学习与个别化教育的环境，引导学生利用网络学习，积极参加网上教学活动。</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（四）面授辅导</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省校专职或兼职辅导教师，应选择学生方便的时间安排到校集中讲解、答疑。集中面授辅导除针对课程的重点、难点进行适量讲解和答疑以外，更应结合校内实训设备为学生提供实际操作技能训练的机会和指导。提倡辅导教师采用案例、任务驱动等教学方式进行辅导以及实训，引导学生完成实训目标，培养学生分析和解决问题的能力，面授辅导不提倡系统讲授，应指导学生使用多媒体教学资源，共享优质教育资源。</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（五）教研活动</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省校组织的教研活动应严格按照国家开放大学规定要求开展，各教学点根据教学工作需要，适时组织专业或课程的教研活动。</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教研活动应有计划地进行。教研活动安排原则上于开学前在“电大在线”上发布。开展教研活动的前两周，教研活动组织者在“电大在线”上公布教研活动的内容及要求，以便参加活动的教师提前做好准备。</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教研活动可采取多种形式，提倡开展网上教研活动。</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lastRenderedPageBreak/>
        <w:t>（六）实训</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鉴于药学（中药方向）专业实践性较强、技能性训练在人才培养中占有重要地位，各教学点积极加强校内外实训基地建设，为学生提供实践机会，能够提高学生对专业的理解，积累学生岗位工作经验。</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综合实践环节包括：社会实践和毕业实习。综合实践环节是对学生阶段课程学习和总体学习结果的检查和总结，是学生在校学习期间需要完成的实践性环节，是培养学生理论联系实际和锻炼学生独立工作能力的有效手段，通过教师的指导，综合考核学生掌握和运用所学基础理论、基本知识和基本技能的能力，为学生提供创新和提高的平台。</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（七）考核</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课程考核包括形成性考核和终结性考试。课程考核的内容必须符合教学大纲，以基本知识、基本程序和基本技能标准考核为主，同时注意考核学生综合运用所学理论、知识和技能分析解决问题的能力。</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1．形成性考核</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国家开放大学教学部门负责设计统设课程形成性考核方案，省校教学部门负责设计非统设课程形成性考核方案。省校和各教学点分别根据国家开放大学和省校公布的形成性考核方案制定实施细则，增强形成性考核的可操作性。</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教学点负责形成性考核的组织实施，地市级电大负责形成性考核成绩初审，省校负责形成性考核成绩复审，并对形成性考核的组织实施工程和质量进行监控和检查。国家开放大学负责形成性考核的指导和抽查。</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形成性考核的指导教师或辅导教师由教学点按照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2．终结性考试</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国家开放大学和省校分别负责统设课程和非统设课程终结性考试的方式以及试题、答案、评分标准的命制。严格按照课程教学大纲、教材和考核说明，结合现代远程开放教育的教学特点和学习者特点，设计适合专业培养的考试方式及考试试卷的题量、题型、覆盖面和难易程度等。</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国家开放大学和省校分别负责组织统设必修课程的全国统一考试和统设选</w:t>
      </w:r>
      <w:r>
        <w:rPr>
          <w:rFonts w:ascii="宋体" w:hAnsi="宋体" w:hint="eastAsia"/>
          <w:sz w:val="28"/>
          <w:szCs w:val="28"/>
        </w:rPr>
        <w:lastRenderedPageBreak/>
        <w:t>修课程及非统设课程在本地区的统一考试。</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（八）教学模式建议</w:t>
      </w:r>
    </w:p>
    <w:p w:rsidR="00857B93" w:rsidRDefault="00857B93">
      <w:pPr>
        <w:pStyle w:val="2"/>
        <w:spacing w:line="480" w:lineRule="exact"/>
        <w:ind w:firstLineChars="200" w:firstLine="560"/>
        <w:rPr>
          <w:rFonts w:ascii="宋体" w:eastAsia="宋体" w:hAnsi="宋体" w:hint="eastAsia"/>
          <w:color w:val="auto"/>
          <w:sz w:val="28"/>
          <w:szCs w:val="28"/>
        </w:rPr>
      </w:pPr>
      <w:r>
        <w:rPr>
          <w:rFonts w:ascii="宋体" w:eastAsia="宋体" w:hAnsi="宋体" w:hint="eastAsia"/>
          <w:color w:val="auto"/>
          <w:sz w:val="28"/>
          <w:szCs w:val="28"/>
        </w:rPr>
        <w:t>1．在宏观类的课程授课中，要求面授课老师增加案例讲解和分析，使宏观知识具象化，易于学生理解。对于微观类的课程，授课老师要清晰明了地阐述中药学专业的难点、学习的目的和工作要点，让学生掌握相关基础知识和技能。</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2．在课堂授课时，根据客观条件，开展形式多样的互动教学。</w:t>
      </w:r>
    </w:p>
    <w:p w:rsidR="00857B93" w:rsidRDefault="00857B93">
      <w:pPr>
        <w:spacing w:line="480" w:lineRule="exact"/>
        <w:ind w:firstLineChars="200" w:firstLine="560"/>
        <w:rPr>
          <w:rFonts w:ascii="宋体" w:hAnsi="宋体" w:hint="eastAsia"/>
          <w:kern w:val="0"/>
          <w:sz w:val="28"/>
          <w:szCs w:val="28"/>
        </w:rPr>
      </w:pPr>
      <w:r>
        <w:rPr>
          <w:rFonts w:ascii="宋体" w:hAnsi="宋体" w:hint="eastAsia"/>
          <w:sz w:val="28"/>
          <w:szCs w:val="28"/>
        </w:rPr>
        <w:t>3．</w:t>
      </w:r>
      <w:r>
        <w:rPr>
          <w:rFonts w:ascii="宋体" w:hAnsi="宋体" w:hint="eastAsia"/>
          <w:kern w:val="0"/>
          <w:sz w:val="28"/>
          <w:szCs w:val="28"/>
        </w:rPr>
        <w:t>为加强学生的实际操作能力，密切与中药学的联系，</w:t>
      </w:r>
      <w:r>
        <w:rPr>
          <w:rFonts w:ascii="宋体" w:hAnsi="宋体" w:hint="eastAsia"/>
          <w:sz w:val="28"/>
          <w:szCs w:val="28"/>
        </w:rPr>
        <w:t>从“以教师为中心”、“以教师讲授为中心”的教学方法转变到“以学生为中心”、“以指导学生自学为中心”的教学方法上来，突出学生的主体作用，发挥教师的主导作用。探索案例式、启发式、讨论式等多种教学方法，</w:t>
      </w:r>
      <w:r>
        <w:rPr>
          <w:rFonts w:ascii="宋体" w:hAnsi="宋体" w:hint="eastAsia"/>
          <w:kern w:val="0"/>
          <w:sz w:val="28"/>
          <w:szCs w:val="28"/>
        </w:rPr>
        <w:t>鼓励新型的学习形式。</w:t>
      </w:r>
    </w:p>
    <w:p w:rsidR="00857B93" w:rsidRDefault="00857B93">
      <w:pPr>
        <w:spacing w:line="440" w:lineRule="exact"/>
        <w:ind w:firstLineChars="200" w:firstLine="562"/>
        <w:rPr>
          <w:rFonts w:ascii="宋体" w:hAnsi="宋体" w:hint="eastAsia"/>
          <w:b/>
          <w:sz w:val="28"/>
          <w:szCs w:val="28"/>
        </w:rPr>
      </w:pPr>
      <w:r>
        <w:rPr>
          <w:rFonts w:ascii="宋体" w:hAnsi="宋体" w:hint="eastAsia"/>
          <w:b/>
          <w:sz w:val="28"/>
          <w:szCs w:val="28"/>
        </w:rPr>
        <w:t>四、教学评价与检查</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1．教学评价</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教学评价包括学校的教师队伍、教学条件、教学活动、教学过程管理及教学工作绩效等评价。国家开放大学负责全国电大开放教育的教学评价，省校负责所在地区开放教育的教学评价。</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2．教学检查</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学检查包括教师、教学管理人员和技术人员的配置、培训和职责履行情况；计算机网络及远程教学设施和实训设施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学检查要坚持综合检查与专项检查相结合，书面材料检查与实地考察、网上检查相结合的原则。各级电大制定教学检查制度，负责教学检查的组织实施。国家开放大学和省校安排的教学检查由国家开放大学和省校分别组织实施。</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3．教学反馈</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教学反馈是师生之间、学生之间多向信息交流的过程，是优化教学过程，实现教与学和谐统一的必不可少的环节，它贯穿于教学的全过程。</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lastRenderedPageBreak/>
        <w:t>教师作为课堂教学活动的组织者、引导者、参与者，通过教学反馈可以了解学生知识掌握、方法获得的情况，也可以检验自己的教学方法和教学效果，从而根据反馈信息随时调整教学进程，促进学生的发展。</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省校及其教学点的教师可以通过E-mail、BBS论坛、电话、QQ或MSN等手段及时回复学生的问题，与学生交互，了解学生学习、工作、生活等情况。</w:t>
      </w:r>
    </w:p>
    <w:p w:rsidR="00857B93" w:rsidRDefault="00857B93">
      <w:pPr>
        <w:spacing w:line="480" w:lineRule="exact"/>
        <w:ind w:firstLineChars="200" w:firstLine="562"/>
        <w:rPr>
          <w:rFonts w:ascii="宋体" w:hAnsi="宋体" w:hint="eastAsia"/>
          <w:b/>
          <w:sz w:val="28"/>
          <w:szCs w:val="28"/>
        </w:rPr>
      </w:pPr>
      <w:r>
        <w:rPr>
          <w:rFonts w:ascii="宋体" w:hAnsi="宋体" w:hint="eastAsia"/>
          <w:b/>
          <w:sz w:val="28"/>
          <w:szCs w:val="28"/>
        </w:rPr>
        <w:t>4．巡教巡考</w:t>
      </w:r>
    </w:p>
    <w:p w:rsidR="00857B93" w:rsidRDefault="00857B93">
      <w:pPr>
        <w:spacing w:line="480" w:lineRule="exact"/>
        <w:ind w:firstLineChars="200" w:firstLine="560"/>
        <w:rPr>
          <w:rFonts w:ascii="宋体" w:hAnsi="宋体"/>
          <w:sz w:val="28"/>
          <w:szCs w:val="28"/>
        </w:rPr>
      </w:pPr>
      <w:r>
        <w:rPr>
          <w:rFonts w:ascii="宋体" w:hAnsi="宋体" w:hint="eastAsia"/>
          <w:sz w:val="28"/>
          <w:szCs w:val="28"/>
        </w:rPr>
        <w:t>国家开放大学负责组织对</w:t>
      </w:r>
      <w:r>
        <w:rPr>
          <w:rFonts w:ascii="宋体" w:hAnsi="宋体"/>
          <w:sz w:val="28"/>
          <w:szCs w:val="28"/>
        </w:rPr>
        <w:t>电大</w:t>
      </w:r>
      <w:r>
        <w:rPr>
          <w:rFonts w:ascii="宋体" w:hAnsi="宋体" w:hint="eastAsia"/>
          <w:sz w:val="28"/>
          <w:szCs w:val="28"/>
        </w:rPr>
        <w:t>系统的教学过程进行指导和检查，检查教学过程落实情况、考试情况、毕业论文的组织安排、</w:t>
      </w:r>
      <w:r>
        <w:rPr>
          <w:rFonts w:ascii="宋体" w:hAnsi="宋体"/>
          <w:sz w:val="28"/>
          <w:szCs w:val="28"/>
        </w:rPr>
        <w:t>平时作业的完成和批改情况，</w:t>
      </w:r>
      <w:r>
        <w:rPr>
          <w:rFonts w:ascii="宋体" w:hAnsi="宋体" w:hint="eastAsia"/>
          <w:sz w:val="28"/>
          <w:szCs w:val="28"/>
        </w:rPr>
        <w:t>国家开放大学各分部</w:t>
      </w:r>
      <w:r>
        <w:rPr>
          <w:rFonts w:ascii="宋体" w:hAnsi="宋体"/>
          <w:sz w:val="28"/>
          <w:szCs w:val="28"/>
        </w:rPr>
        <w:t>应给予积极配合。</w:t>
      </w:r>
    </w:p>
    <w:p w:rsidR="00857B93" w:rsidRDefault="00857B93">
      <w:pPr>
        <w:spacing w:line="480" w:lineRule="exact"/>
        <w:ind w:firstLineChars="200" w:firstLine="562"/>
        <w:outlineLvl w:val="0"/>
        <w:rPr>
          <w:rFonts w:ascii="宋体" w:hAnsi="宋体" w:hint="eastAsia"/>
          <w:b/>
          <w:sz w:val="28"/>
          <w:szCs w:val="28"/>
        </w:rPr>
      </w:pPr>
      <w:r>
        <w:rPr>
          <w:rFonts w:ascii="宋体" w:hAnsi="宋体" w:hint="eastAsia"/>
          <w:b/>
          <w:sz w:val="28"/>
          <w:szCs w:val="28"/>
        </w:rPr>
        <w:t>五、关于毕业证书</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1．达到毕业要求的学生，颁发国家承认的专科毕业证书，并报教育部进行电子注册。毕业要求见《国家开放大学学籍管理办法》的相关规定。</w:t>
      </w:r>
    </w:p>
    <w:p w:rsidR="00857B93" w:rsidRDefault="00857B93">
      <w:pPr>
        <w:spacing w:line="480" w:lineRule="exact"/>
        <w:ind w:firstLineChars="200" w:firstLine="560"/>
        <w:outlineLvl w:val="0"/>
        <w:rPr>
          <w:rFonts w:ascii="宋体" w:hAnsi="宋体" w:hint="eastAsia"/>
          <w:sz w:val="28"/>
          <w:szCs w:val="28"/>
        </w:rPr>
      </w:pPr>
      <w:r>
        <w:rPr>
          <w:rFonts w:ascii="宋体" w:hAnsi="宋体" w:hint="eastAsia"/>
          <w:sz w:val="28"/>
          <w:szCs w:val="28"/>
        </w:rPr>
        <w:t>2．毕业证书申请及发放程序</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（1）学生申请毕业并填写《国家开放大学毕业申请表》。</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（2）省校于每年6月15日前将当年1月以前（含1月）、11月30日前将当年7月以前（含7月）达到毕业要求的学生数据上报国家开放大学。</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（3）国家开放大学于每年6月15日前向1月以前（含1月）达到毕业要求的学生、11月30日前向7月以前（含7月）达到毕业要求的学生颁发毕业证书。</w:t>
      </w:r>
    </w:p>
    <w:p w:rsidR="00857B93" w:rsidRDefault="00857B93">
      <w:pPr>
        <w:spacing w:line="480" w:lineRule="exact"/>
        <w:ind w:firstLineChars="200" w:firstLine="560"/>
        <w:rPr>
          <w:rFonts w:ascii="宋体" w:hAnsi="宋体" w:hint="eastAsia"/>
          <w:sz w:val="28"/>
          <w:szCs w:val="28"/>
        </w:rPr>
      </w:pPr>
      <w:r>
        <w:rPr>
          <w:rFonts w:ascii="宋体" w:hAnsi="宋体" w:hint="eastAsia"/>
          <w:sz w:val="28"/>
          <w:szCs w:val="28"/>
        </w:rPr>
        <w:t>（4）国家开放大学每年7月将当年1月、每年12月将当年7月颁发的毕业证书，报教育部进行电子注册。</w:t>
      </w:r>
    </w:p>
    <w:sectPr w:rsidR="00857B93">
      <w:headerReference w:type="default" r:id="rId6"/>
      <w:footerReference w:type="default" r:id="rId7"/>
      <w:pgSz w:w="11906" w:h="16838"/>
      <w:pgMar w:top="1134" w:right="1134" w:bottom="107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CC5" w:rsidRDefault="00620CC5">
      <w:r>
        <w:separator/>
      </w:r>
    </w:p>
  </w:endnote>
  <w:endnote w:type="continuationSeparator" w:id="1">
    <w:p w:rsidR="00620CC5" w:rsidRDefault="00620C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93" w:rsidRDefault="00857B93">
    <w:pPr>
      <w:pStyle w:val="a3"/>
      <w:jc w:val="center"/>
    </w:pPr>
    <w:r>
      <w:rPr>
        <w:rFonts w:hint="eastAsia"/>
        <w:sz w:val="24"/>
        <w:szCs w:val="24"/>
      </w:rPr>
      <w:t>—</w:t>
    </w:r>
    <w:r>
      <w:rPr>
        <w:rFonts w:hint="eastAsia"/>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sidR="002460E7" w:rsidRPr="002460E7">
      <w:rPr>
        <w:noProof/>
      </w:rPr>
      <w:t>3</w:t>
    </w:r>
    <w:r>
      <w:rPr>
        <w:sz w:val="24"/>
        <w:szCs w:val="24"/>
      </w:rPr>
      <w:fldChar w:fldCharType="end"/>
    </w:r>
    <w:r>
      <w:rPr>
        <w:rFonts w:hint="eastAsia"/>
        <w:sz w:val="24"/>
        <w:szCs w:val="24"/>
      </w:rPr>
      <w:t xml:space="preserve"> </w:t>
    </w:r>
    <w:r>
      <w:rPr>
        <w:rFonts w:hint="eastAsia"/>
        <w:sz w:val="24"/>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CC5" w:rsidRDefault="00620CC5">
      <w:r>
        <w:separator/>
      </w:r>
    </w:p>
  </w:footnote>
  <w:footnote w:type="continuationSeparator" w:id="1">
    <w:p w:rsidR="00620CC5" w:rsidRDefault="00620C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93" w:rsidRDefault="00857B93" w:rsidP="00F8655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825"/>
    <w:rsid w:val="00000B35"/>
    <w:rsid w:val="000013AB"/>
    <w:rsid w:val="00003F08"/>
    <w:rsid w:val="000064DA"/>
    <w:rsid w:val="00006511"/>
    <w:rsid w:val="00007683"/>
    <w:rsid w:val="00007BE2"/>
    <w:rsid w:val="00011416"/>
    <w:rsid w:val="00013C65"/>
    <w:rsid w:val="00013ED9"/>
    <w:rsid w:val="00014DD5"/>
    <w:rsid w:val="0001776A"/>
    <w:rsid w:val="000179B7"/>
    <w:rsid w:val="00020814"/>
    <w:rsid w:val="00021505"/>
    <w:rsid w:val="00021EAA"/>
    <w:rsid w:val="0002354F"/>
    <w:rsid w:val="00023DA6"/>
    <w:rsid w:val="00023E1F"/>
    <w:rsid w:val="00024A6E"/>
    <w:rsid w:val="00025BBA"/>
    <w:rsid w:val="00030125"/>
    <w:rsid w:val="0003074E"/>
    <w:rsid w:val="000309F3"/>
    <w:rsid w:val="00030EB0"/>
    <w:rsid w:val="000314DE"/>
    <w:rsid w:val="00031ED7"/>
    <w:rsid w:val="00035247"/>
    <w:rsid w:val="000369EF"/>
    <w:rsid w:val="00036C60"/>
    <w:rsid w:val="00037099"/>
    <w:rsid w:val="000403CA"/>
    <w:rsid w:val="00040FAD"/>
    <w:rsid w:val="00043411"/>
    <w:rsid w:val="00043AB3"/>
    <w:rsid w:val="00043D62"/>
    <w:rsid w:val="00043E55"/>
    <w:rsid w:val="00046C37"/>
    <w:rsid w:val="00050366"/>
    <w:rsid w:val="00050634"/>
    <w:rsid w:val="00051006"/>
    <w:rsid w:val="00051CEE"/>
    <w:rsid w:val="0005223E"/>
    <w:rsid w:val="00053128"/>
    <w:rsid w:val="00054034"/>
    <w:rsid w:val="0005474A"/>
    <w:rsid w:val="000616DB"/>
    <w:rsid w:val="00061F24"/>
    <w:rsid w:val="00063511"/>
    <w:rsid w:val="00066C06"/>
    <w:rsid w:val="00067E00"/>
    <w:rsid w:val="00067E8A"/>
    <w:rsid w:val="00070B23"/>
    <w:rsid w:val="00074763"/>
    <w:rsid w:val="00077798"/>
    <w:rsid w:val="000801CA"/>
    <w:rsid w:val="00081F3A"/>
    <w:rsid w:val="0008278E"/>
    <w:rsid w:val="000850C1"/>
    <w:rsid w:val="00091621"/>
    <w:rsid w:val="00093D5F"/>
    <w:rsid w:val="00094D01"/>
    <w:rsid w:val="00094DCC"/>
    <w:rsid w:val="0009511D"/>
    <w:rsid w:val="000A2C99"/>
    <w:rsid w:val="000A31D0"/>
    <w:rsid w:val="000A42EE"/>
    <w:rsid w:val="000B00AA"/>
    <w:rsid w:val="000B3AC5"/>
    <w:rsid w:val="000B6C55"/>
    <w:rsid w:val="000B76E2"/>
    <w:rsid w:val="000B7E69"/>
    <w:rsid w:val="000C0260"/>
    <w:rsid w:val="000C3316"/>
    <w:rsid w:val="000C603F"/>
    <w:rsid w:val="000D0D52"/>
    <w:rsid w:val="000D15B5"/>
    <w:rsid w:val="000D2A40"/>
    <w:rsid w:val="000D2A98"/>
    <w:rsid w:val="000D5919"/>
    <w:rsid w:val="000D5D34"/>
    <w:rsid w:val="000D6B49"/>
    <w:rsid w:val="000E1292"/>
    <w:rsid w:val="000E25BF"/>
    <w:rsid w:val="000E3863"/>
    <w:rsid w:val="000E4571"/>
    <w:rsid w:val="000E74ED"/>
    <w:rsid w:val="000E79D0"/>
    <w:rsid w:val="000F2627"/>
    <w:rsid w:val="000F4DB1"/>
    <w:rsid w:val="000F55E2"/>
    <w:rsid w:val="000F78D2"/>
    <w:rsid w:val="00100EB6"/>
    <w:rsid w:val="00103005"/>
    <w:rsid w:val="001062F2"/>
    <w:rsid w:val="001104B2"/>
    <w:rsid w:val="00113591"/>
    <w:rsid w:val="00114218"/>
    <w:rsid w:val="001145BD"/>
    <w:rsid w:val="001161D9"/>
    <w:rsid w:val="001175D7"/>
    <w:rsid w:val="001177E0"/>
    <w:rsid w:val="00117BB4"/>
    <w:rsid w:val="00120506"/>
    <w:rsid w:val="001206E9"/>
    <w:rsid w:val="00120FF5"/>
    <w:rsid w:val="00123590"/>
    <w:rsid w:val="00123CA8"/>
    <w:rsid w:val="00126D94"/>
    <w:rsid w:val="001303FB"/>
    <w:rsid w:val="00130AC0"/>
    <w:rsid w:val="00130EA4"/>
    <w:rsid w:val="0013138B"/>
    <w:rsid w:val="00131D6E"/>
    <w:rsid w:val="00131DB5"/>
    <w:rsid w:val="0013492F"/>
    <w:rsid w:val="00134DD6"/>
    <w:rsid w:val="00135477"/>
    <w:rsid w:val="00137757"/>
    <w:rsid w:val="00137C50"/>
    <w:rsid w:val="00137D92"/>
    <w:rsid w:val="0014112E"/>
    <w:rsid w:val="00142629"/>
    <w:rsid w:val="00142A85"/>
    <w:rsid w:val="00151EA4"/>
    <w:rsid w:val="001550BC"/>
    <w:rsid w:val="00156C74"/>
    <w:rsid w:val="00160471"/>
    <w:rsid w:val="001613D4"/>
    <w:rsid w:val="00161AEE"/>
    <w:rsid w:val="0016352C"/>
    <w:rsid w:val="00164923"/>
    <w:rsid w:val="001664BA"/>
    <w:rsid w:val="00166C19"/>
    <w:rsid w:val="00170284"/>
    <w:rsid w:val="001704F9"/>
    <w:rsid w:val="00170BE4"/>
    <w:rsid w:val="0017168D"/>
    <w:rsid w:val="001723C3"/>
    <w:rsid w:val="00173F1B"/>
    <w:rsid w:val="00174A40"/>
    <w:rsid w:val="00175D6B"/>
    <w:rsid w:val="00177076"/>
    <w:rsid w:val="0017714A"/>
    <w:rsid w:val="00177DD3"/>
    <w:rsid w:val="00180D6C"/>
    <w:rsid w:val="001824E6"/>
    <w:rsid w:val="001837BF"/>
    <w:rsid w:val="00185FE6"/>
    <w:rsid w:val="001874A1"/>
    <w:rsid w:val="00187FCE"/>
    <w:rsid w:val="00193204"/>
    <w:rsid w:val="00193E6A"/>
    <w:rsid w:val="001952AC"/>
    <w:rsid w:val="00195411"/>
    <w:rsid w:val="001957DF"/>
    <w:rsid w:val="00196EE3"/>
    <w:rsid w:val="001A2166"/>
    <w:rsid w:val="001A2553"/>
    <w:rsid w:val="001A497A"/>
    <w:rsid w:val="001A51A9"/>
    <w:rsid w:val="001B00FB"/>
    <w:rsid w:val="001B1BC7"/>
    <w:rsid w:val="001B2BA1"/>
    <w:rsid w:val="001B4571"/>
    <w:rsid w:val="001B51D9"/>
    <w:rsid w:val="001B6017"/>
    <w:rsid w:val="001B67A9"/>
    <w:rsid w:val="001B6E88"/>
    <w:rsid w:val="001B72EE"/>
    <w:rsid w:val="001C3992"/>
    <w:rsid w:val="001C4F38"/>
    <w:rsid w:val="001C5EB6"/>
    <w:rsid w:val="001C5FA3"/>
    <w:rsid w:val="001D15CA"/>
    <w:rsid w:val="001D2896"/>
    <w:rsid w:val="001D3292"/>
    <w:rsid w:val="001D33BB"/>
    <w:rsid w:val="001D3B4F"/>
    <w:rsid w:val="001D4B05"/>
    <w:rsid w:val="001E0B42"/>
    <w:rsid w:val="001E1146"/>
    <w:rsid w:val="001E16F1"/>
    <w:rsid w:val="001E5FC4"/>
    <w:rsid w:val="001E6415"/>
    <w:rsid w:val="001E7649"/>
    <w:rsid w:val="001F03C5"/>
    <w:rsid w:val="001F4C87"/>
    <w:rsid w:val="001F50FF"/>
    <w:rsid w:val="001F60AF"/>
    <w:rsid w:val="001F7B5C"/>
    <w:rsid w:val="00200126"/>
    <w:rsid w:val="00201537"/>
    <w:rsid w:val="0020543A"/>
    <w:rsid w:val="002060BC"/>
    <w:rsid w:val="00211862"/>
    <w:rsid w:val="0021587B"/>
    <w:rsid w:val="0021601D"/>
    <w:rsid w:val="00221F1C"/>
    <w:rsid w:val="0022540A"/>
    <w:rsid w:val="0023039D"/>
    <w:rsid w:val="00231270"/>
    <w:rsid w:val="00235EC9"/>
    <w:rsid w:val="00236929"/>
    <w:rsid w:val="00236A4F"/>
    <w:rsid w:val="00237C9A"/>
    <w:rsid w:val="00240FE9"/>
    <w:rsid w:val="00241593"/>
    <w:rsid w:val="002433A0"/>
    <w:rsid w:val="002460E7"/>
    <w:rsid w:val="00246543"/>
    <w:rsid w:val="002540B9"/>
    <w:rsid w:val="002545F8"/>
    <w:rsid w:val="002554AE"/>
    <w:rsid w:val="00256BAD"/>
    <w:rsid w:val="002605D0"/>
    <w:rsid w:val="00262DAD"/>
    <w:rsid w:val="00262DB8"/>
    <w:rsid w:val="002636D3"/>
    <w:rsid w:val="0026410A"/>
    <w:rsid w:val="00266134"/>
    <w:rsid w:val="002702D2"/>
    <w:rsid w:val="0027266D"/>
    <w:rsid w:val="00272E53"/>
    <w:rsid w:val="002735B1"/>
    <w:rsid w:val="00273812"/>
    <w:rsid w:val="00274A4F"/>
    <w:rsid w:val="00275178"/>
    <w:rsid w:val="00275BC4"/>
    <w:rsid w:val="00275CF7"/>
    <w:rsid w:val="002769EE"/>
    <w:rsid w:val="00280F56"/>
    <w:rsid w:val="00281457"/>
    <w:rsid w:val="002816E0"/>
    <w:rsid w:val="00281ECD"/>
    <w:rsid w:val="0028233E"/>
    <w:rsid w:val="00282919"/>
    <w:rsid w:val="002869DE"/>
    <w:rsid w:val="00286C7F"/>
    <w:rsid w:val="00295984"/>
    <w:rsid w:val="002961E3"/>
    <w:rsid w:val="00296E3E"/>
    <w:rsid w:val="002A0DB0"/>
    <w:rsid w:val="002A1D44"/>
    <w:rsid w:val="002A2A5A"/>
    <w:rsid w:val="002A3F68"/>
    <w:rsid w:val="002A47E4"/>
    <w:rsid w:val="002A5378"/>
    <w:rsid w:val="002A6A34"/>
    <w:rsid w:val="002B3359"/>
    <w:rsid w:val="002B3A6B"/>
    <w:rsid w:val="002B6C46"/>
    <w:rsid w:val="002B704A"/>
    <w:rsid w:val="002C270B"/>
    <w:rsid w:val="002C292F"/>
    <w:rsid w:val="002C33E0"/>
    <w:rsid w:val="002C3E45"/>
    <w:rsid w:val="002C75A6"/>
    <w:rsid w:val="002D303A"/>
    <w:rsid w:val="002D3EF0"/>
    <w:rsid w:val="002D4401"/>
    <w:rsid w:val="002D453E"/>
    <w:rsid w:val="002D4F5F"/>
    <w:rsid w:val="002D5580"/>
    <w:rsid w:val="002D6567"/>
    <w:rsid w:val="002D769D"/>
    <w:rsid w:val="002E0203"/>
    <w:rsid w:val="002E5322"/>
    <w:rsid w:val="002E6ECE"/>
    <w:rsid w:val="002E79AB"/>
    <w:rsid w:val="002F0A23"/>
    <w:rsid w:val="002F0FA7"/>
    <w:rsid w:val="002F144F"/>
    <w:rsid w:val="002F1E05"/>
    <w:rsid w:val="002F2BFE"/>
    <w:rsid w:val="002F3521"/>
    <w:rsid w:val="002F7395"/>
    <w:rsid w:val="002F7618"/>
    <w:rsid w:val="003001E8"/>
    <w:rsid w:val="0030380C"/>
    <w:rsid w:val="00303D44"/>
    <w:rsid w:val="00304924"/>
    <w:rsid w:val="00305F0F"/>
    <w:rsid w:val="00306BDF"/>
    <w:rsid w:val="00306C69"/>
    <w:rsid w:val="00306EC2"/>
    <w:rsid w:val="0030768E"/>
    <w:rsid w:val="00307C1D"/>
    <w:rsid w:val="00310044"/>
    <w:rsid w:val="00310340"/>
    <w:rsid w:val="00312071"/>
    <w:rsid w:val="00313C1B"/>
    <w:rsid w:val="0031408E"/>
    <w:rsid w:val="00316727"/>
    <w:rsid w:val="0031736F"/>
    <w:rsid w:val="003203F3"/>
    <w:rsid w:val="00321377"/>
    <w:rsid w:val="003214E8"/>
    <w:rsid w:val="003229BC"/>
    <w:rsid w:val="003233AF"/>
    <w:rsid w:val="00323D5B"/>
    <w:rsid w:val="00325520"/>
    <w:rsid w:val="00327CC8"/>
    <w:rsid w:val="00330166"/>
    <w:rsid w:val="0033259B"/>
    <w:rsid w:val="00332C79"/>
    <w:rsid w:val="0033447E"/>
    <w:rsid w:val="00334615"/>
    <w:rsid w:val="00344102"/>
    <w:rsid w:val="00345A1D"/>
    <w:rsid w:val="0034639A"/>
    <w:rsid w:val="003463A6"/>
    <w:rsid w:val="0035190D"/>
    <w:rsid w:val="00353109"/>
    <w:rsid w:val="00353547"/>
    <w:rsid w:val="00357CDF"/>
    <w:rsid w:val="00360609"/>
    <w:rsid w:val="0036082E"/>
    <w:rsid w:val="00361354"/>
    <w:rsid w:val="00361999"/>
    <w:rsid w:val="00362CB4"/>
    <w:rsid w:val="00363929"/>
    <w:rsid w:val="003639A0"/>
    <w:rsid w:val="00371937"/>
    <w:rsid w:val="00371CBB"/>
    <w:rsid w:val="00372805"/>
    <w:rsid w:val="0037626C"/>
    <w:rsid w:val="00376680"/>
    <w:rsid w:val="003769B3"/>
    <w:rsid w:val="0038105D"/>
    <w:rsid w:val="00384740"/>
    <w:rsid w:val="00384ED2"/>
    <w:rsid w:val="0038555F"/>
    <w:rsid w:val="00387BBA"/>
    <w:rsid w:val="00391A76"/>
    <w:rsid w:val="003924A7"/>
    <w:rsid w:val="00392B66"/>
    <w:rsid w:val="003A1845"/>
    <w:rsid w:val="003A3BBA"/>
    <w:rsid w:val="003A5894"/>
    <w:rsid w:val="003A6422"/>
    <w:rsid w:val="003B31AC"/>
    <w:rsid w:val="003B32D1"/>
    <w:rsid w:val="003B3481"/>
    <w:rsid w:val="003B4C55"/>
    <w:rsid w:val="003B6F0A"/>
    <w:rsid w:val="003C049D"/>
    <w:rsid w:val="003C0AB0"/>
    <w:rsid w:val="003C0FA8"/>
    <w:rsid w:val="003C1DEB"/>
    <w:rsid w:val="003C417F"/>
    <w:rsid w:val="003C7450"/>
    <w:rsid w:val="003D0282"/>
    <w:rsid w:val="003D03AB"/>
    <w:rsid w:val="003D18C1"/>
    <w:rsid w:val="003D1D15"/>
    <w:rsid w:val="003D2893"/>
    <w:rsid w:val="003D35BA"/>
    <w:rsid w:val="003D63D8"/>
    <w:rsid w:val="003D70A2"/>
    <w:rsid w:val="003D7A6D"/>
    <w:rsid w:val="003E1588"/>
    <w:rsid w:val="003E6BAE"/>
    <w:rsid w:val="003E6CC5"/>
    <w:rsid w:val="003F02B3"/>
    <w:rsid w:val="003F0992"/>
    <w:rsid w:val="003F55CE"/>
    <w:rsid w:val="00400459"/>
    <w:rsid w:val="004006C2"/>
    <w:rsid w:val="00400B01"/>
    <w:rsid w:val="00401CDC"/>
    <w:rsid w:val="00401DAE"/>
    <w:rsid w:val="0040793A"/>
    <w:rsid w:val="00407BA3"/>
    <w:rsid w:val="00407D80"/>
    <w:rsid w:val="00410080"/>
    <w:rsid w:val="004102AE"/>
    <w:rsid w:val="0041325D"/>
    <w:rsid w:val="0041429A"/>
    <w:rsid w:val="004205AD"/>
    <w:rsid w:val="00423769"/>
    <w:rsid w:val="00424105"/>
    <w:rsid w:val="00424581"/>
    <w:rsid w:val="0043013A"/>
    <w:rsid w:val="004309D6"/>
    <w:rsid w:val="00431151"/>
    <w:rsid w:val="004317E9"/>
    <w:rsid w:val="0043230F"/>
    <w:rsid w:val="004323AC"/>
    <w:rsid w:val="00434096"/>
    <w:rsid w:val="0043522A"/>
    <w:rsid w:val="004424A5"/>
    <w:rsid w:val="004424A6"/>
    <w:rsid w:val="00444284"/>
    <w:rsid w:val="0044430B"/>
    <w:rsid w:val="004457A0"/>
    <w:rsid w:val="00445A49"/>
    <w:rsid w:val="0044714E"/>
    <w:rsid w:val="004539E3"/>
    <w:rsid w:val="00454F70"/>
    <w:rsid w:val="004609AA"/>
    <w:rsid w:val="0046166C"/>
    <w:rsid w:val="00462640"/>
    <w:rsid w:val="00462D7D"/>
    <w:rsid w:val="00464B55"/>
    <w:rsid w:val="00467A2D"/>
    <w:rsid w:val="00470E3C"/>
    <w:rsid w:val="004717E5"/>
    <w:rsid w:val="004734F6"/>
    <w:rsid w:val="00473CB7"/>
    <w:rsid w:val="00476299"/>
    <w:rsid w:val="004776D4"/>
    <w:rsid w:val="00480A46"/>
    <w:rsid w:val="004862AB"/>
    <w:rsid w:val="004863A6"/>
    <w:rsid w:val="0048717D"/>
    <w:rsid w:val="00487BB2"/>
    <w:rsid w:val="00490528"/>
    <w:rsid w:val="0049111D"/>
    <w:rsid w:val="00492264"/>
    <w:rsid w:val="00492B83"/>
    <w:rsid w:val="00493DCD"/>
    <w:rsid w:val="00495133"/>
    <w:rsid w:val="00495FEF"/>
    <w:rsid w:val="0049651D"/>
    <w:rsid w:val="004A01B0"/>
    <w:rsid w:val="004A1A8F"/>
    <w:rsid w:val="004A1BC8"/>
    <w:rsid w:val="004A51D6"/>
    <w:rsid w:val="004A5640"/>
    <w:rsid w:val="004A7AD9"/>
    <w:rsid w:val="004B0A85"/>
    <w:rsid w:val="004B2829"/>
    <w:rsid w:val="004C1364"/>
    <w:rsid w:val="004C301A"/>
    <w:rsid w:val="004C5B32"/>
    <w:rsid w:val="004D074E"/>
    <w:rsid w:val="004D0DC7"/>
    <w:rsid w:val="004D281C"/>
    <w:rsid w:val="004D5DD4"/>
    <w:rsid w:val="004E04D3"/>
    <w:rsid w:val="004E1291"/>
    <w:rsid w:val="004E318A"/>
    <w:rsid w:val="004E63C5"/>
    <w:rsid w:val="004E6D1B"/>
    <w:rsid w:val="004F0104"/>
    <w:rsid w:val="004F2CE6"/>
    <w:rsid w:val="004F2E29"/>
    <w:rsid w:val="004F47DF"/>
    <w:rsid w:val="004F4B26"/>
    <w:rsid w:val="004F6CDD"/>
    <w:rsid w:val="004F7D2C"/>
    <w:rsid w:val="005008D0"/>
    <w:rsid w:val="00500F54"/>
    <w:rsid w:val="00501E83"/>
    <w:rsid w:val="00504599"/>
    <w:rsid w:val="0051222A"/>
    <w:rsid w:val="00512A99"/>
    <w:rsid w:val="00521F75"/>
    <w:rsid w:val="00526613"/>
    <w:rsid w:val="0052781D"/>
    <w:rsid w:val="00527FDF"/>
    <w:rsid w:val="005328CE"/>
    <w:rsid w:val="00533C53"/>
    <w:rsid w:val="0053412C"/>
    <w:rsid w:val="0053447E"/>
    <w:rsid w:val="005345BA"/>
    <w:rsid w:val="005349E0"/>
    <w:rsid w:val="00535F46"/>
    <w:rsid w:val="005400CA"/>
    <w:rsid w:val="00540BBB"/>
    <w:rsid w:val="0054508C"/>
    <w:rsid w:val="00545133"/>
    <w:rsid w:val="00545648"/>
    <w:rsid w:val="005474D4"/>
    <w:rsid w:val="005503C9"/>
    <w:rsid w:val="0055297D"/>
    <w:rsid w:val="0055343A"/>
    <w:rsid w:val="00553A20"/>
    <w:rsid w:val="00557BFB"/>
    <w:rsid w:val="00564472"/>
    <w:rsid w:val="00566DBE"/>
    <w:rsid w:val="00571289"/>
    <w:rsid w:val="00571D83"/>
    <w:rsid w:val="00577B16"/>
    <w:rsid w:val="005832FC"/>
    <w:rsid w:val="005846DA"/>
    <w:rsid w:val="00586112"/>
    <w:rsid w:val="00591B6A"/>
    <w:rsid w:val="00591B70"/>
    <w:rsid w:val="00591E9B"/>
    <w:rsid w:val="00593635"/>
    <w:rsid w:val="00593A88"/>
    <w:rsid w:val="005962DC"/>
    <w:rsid w:val="0059711F"/>
    <w:rsid w:val="00597A26"/>
    <w:rsid w:val="00597A74"/>
    <w:rsid w:val="00597E3D"/>
    <w:rsid w:val="005A0310"/>
    <w:rsid w:val="005A1814"/>
    <w:rsid w:val="005A1B71"/>
    <w:rsid w:val="005A2024"/>
    <w:rsid w:val="005A2A05"/>
    <w:rsid w:val="005A2FEF"/>
    <w:rsid w:val="005A6919"/>
    <w:rsid w:val="005B0FC1"/>
    <w:rsid w:val="005B3BC5"/>
    <w:rsid w:val="005B7023"/>
    <w:rsid w:val="005C0689"/>
    <w:rsid w:val="005C179F"/>
    <w:rsid w:val="005C5B3E"/>
    <w:rsid w:val="005D2427"/>
    <w:rsid w:val="005D6FDF"/>
    <w:rsid w:val="005E1F43"/>
    <w:rsid w:val="005E2D01"/>
    <w:rsid w:val="005E3F4F"/>
    <w:rsid w:val="005E408E"/>
    <w:rsid w:val="005E43D7"/>
    <w:rsid w:val="005E50C7"/>
    <w:rsid w:val="005E5AAE"/>
    <w:rsid w:val="005E7123"/>
    <w:rsid w:val="005E7E05"/>
    <w:rsid w:val="005F05D5"/>
    <w:rsid w:val="005F2285"/>
    <w:rsid w:val="005F34D0"/>
    <w:rsid w:val="005F4BB0"/>
    <w:rsid w:val="005F7121"/>
    <w:rsid w:val="0060109F"/>
    <w:rsid w:val="006011A9"/>
    <w:rsid w:val="00601DDB"/>
    <w:rsid w:val="006024DD"/>
    <w:rsid w:val="00602E22"/>
    <w:rsid w:val="00604AF5"/>
    <w:rsid w:val="00604E7D"/>
    <w:rsid w:val="00605434"/>
    <w:rsid w:val="0060788B"/>
    <w:rsid w:val="00610AFA"/>
    <w:rsid w:val="006118C7"/>
    <w:rsid w:val="00611BB2"/>
    <w:rsid w:val="00612303"/>
    <w:rsid w:val="006131E7"/>
    <w:rsid w:val="00613D0B"/>
    <w:rsid w:val="00614BF0"/>
    <w:rsid w:val="00614CDA"/>
    <w:rsid w:val="00616945"/>
    <w:rsid w:val="00616FA2"/>
    <w:rsid w:val="006173FC"/>
    <w:rsid w:val="00620CC5"/>
    <w:rsid w:val="00621D63"/>
    <w:rsid w:val="0062398A"/>
    <w:rsid w:val="00624FF0"/>
    <w:rsid w:val="00625CA2"/>
    <w:rsid w:val="006262ED"/>
    <w:rsid w:val="006275F8"/>
    <w:rsid w:val="00631085"/>
    <w:rsid w:val="00631BA3"/>
    <w:rsid w:val="006326D7"/>
    <w:rsid w:val="00637E54"/>
    <w:rsid w:val="006404B3"/>
    <w:rsid w:val="00640889"/>
    <w:rsid w:val="00640ABE"/>
    <w:rsid w:val="006411E7"/>
    <w:rsid w:val="00642A65"/>
    <w:rsid w:val="00643B61"/>
    <w:rsid w:val="00644950"/>
    <w:rsid w:val="006461B3"/>
    <w:rsid w:val="00646EA6"/>
    <w:rsid w:val="00647AAD"/>
    <w:rsid w:val="00650F0B"/>
    <w:rsid w:val="00652D7D"/>
    <w:rsid w:val="0065315B"/>
    <w:rsid w:val="00653481"/>
    <w:rsid w:val="006546B1"/>
    <w:rsid w:val="00660720"/>
    <w:rsid w:val="0066137F"/>
    <w:rsid w:val="00661B82"/>
    <w:rsid w:val="00661D9C"/>
    <w:rsid w:val="0066370B"/>
    <w:rsid w:val="00663DE5"/>
    <w:rsid w:val="00664C68"/>
    <w:rsid w:val="006655FF"/>
    <w:rsid w:val="00665D5E"/>
    <w:rsid w:val="006665A2"/>
    <w:rsid w:val="0067111A"/>
    <w:rsid w:val="00671311"/>
    <w:rsid w:val="00672F01"/>
    <w:rsid w:val="00674B9C"/>
    <w:rsid w:val="00675407"/>
    <w:rsid w:val="00675A6E"/>
    <w:rsid w:val="006761F9"/>
    <w:rsid w:val="0067769E"/>
    <w:rsid w:val="00680A5D"/>
    <w:rsid w:val="0068156D"/>
    <w:rsid w:val="00681758"/>
    <w:rsid w:val="006821E7"/>
    <w:rsid w:val="00683170"/>
    <w:rsid w:val="006835E3"/>
    <w:rsid w:val="00683621"/>
    <w:rsid w:val="00684A86"/>
    <w:rsid w:val="00686628"/>
    <w:rsid w:val="006914B2"/>
    <w:rsid w:val="0069433D"/>
    <w:rsid w:val="00695B08"/>
    <w:rsid w:val="006A0DA3"/>
    <w:rsid w:val="006A187F"/>
    <w:rsid w:val="006A2F26"/>
    <w:rsid w:val="006A31A6"/>
    <w:rsid w:val="006A3EB2"/>
    <w:rsid w:val="006A6769"/>
    <w:rsid w:val="006A7A93"/>
    <w:rsid w:val="006A7EAC"/>
    <w:rsid w:val="006B12C0"/>
    <w:rsid w:val="006B1FD1"/>
    <w:rsid w:val="006B2ABB"/>
    <w:rsid w:val="006B3B63"/>
    <w:rsid w:val="006B5AB6"/>
    <w:rsid w:val="006B70F9"/>
    <w:rsid w:val="006C12EB"/>
    <w:rsid w:val="006C34AE"/>
    <w:rsid w:val="006C500A"/>
    <w:rsid w:val="006C70FE"/>
    <w:rsid w:val="006D1C19"/>
    <w:rsid w:val="006D22A9"/>
    <w:rsid w:val="006D31C6"/>
    <w:rsid w:val="006D3430"/>
    <w:rsid w:val="006D3861"/>
    <w:rsid w:val="006D40C4"/>
    <w:rsid w:val="006D44A1"/>
    <w:rsid w:val="006D57EB"/>
    <w:rsid w:val="006E4AE8"/>
    <w:rsid w:val="006E608A"/>
    <w:rsid w:val="006E6CBC"/>
    <w:rsid w:val="006F07D4"/>
    <w:rsid w:val="006F124F"/>
    <w:rsid w:val="006F4A9D"/>
    <w:rsid w:val="006F51D1"/>
    <w:rsid w:val="006F75B8"/>
    <w:rsid w:val="00700689"/>
    <w:rsid w:val="0070206A"/>
    <w:rsid w:val="00707407"/>
    <w:rsid w:val="00711F94"/>
    <w:rsid w:val="0071265D"/>
    <w:rsid w:val="007131A0"/>
    <w:rsid w:val="0071545C"/>
    <w:rsid w:val="0071642E"/>
    <w:rsid w:val="00725746"/>
    <w:rsid w:val="007259BA"/>
    <w:rsid w:val="00725CD9"/>
    <w:rsid w:val="00733751"/>
    <w:rsid w:val="00735657"/>
    <w:rsid w:val="00737D6B"/>
    <w:rsid w:val="00742097"/>
    <w:rsid w:val="0074489F"/>
    <w:rsid w:val="00744A84"/>
    <w:rsid w:val="0074500E"/>
    <w:rsid w:val="0074505A"/>
    <w:rsid w:val="00745E68"/>
    <w:rsid w:val="0074766E"/>
    <w:rsid w:val="0075010A"/>
    <w:rsid w:val="007512DF"/>
    <w:rsid w:val="00752125"/>
    <w:rsid w:val="00752A76"/>
    <w:rsid w:val="007619F4"/>
    <w:rsid w:val="00762A50"/>
    <w:rsid w:val="0076752C"/>
    <w:rsid w:val="00770FB9"/>
    <w:rsid w:val="00773487"/>
    <w:rsid w:val="007744BD"/>
    <w:rsid w:val="007747E2"/>
    <w:rsid w:val="00774F40"/>
    <w:rsid w:val="00775469"/>
    <w:rsid w:val="00776BB9"/>
    <w:rsid w:val="00776CD3"/>
    <w:rsid w:val="00777781"/>
    <w:rsid w:val="007779A7"/>
    <w:rsid w:val="00780155"/>
    <w:rsid w:val="0078608D"/>
    <w:rsid w:val="007862A3"/>
    <w:rsid w:val="00786E32"/>
    <w:rsid w:val="00792A38"/>
    <w:rsid w:val="00792E24"/>
    <w:rsid w:val="00793F45"/>
    <w:rsid w:val="00794BE0"/>
    <w:rsid w:val="00794C13"/>
    <w:rsid w:val="00795D0D"/>
    <w:rsid w:val="00795FA3"/>
    <w:rsid w:val="007960DB"/>
    <w:rsid w:val="00796CC6"/>
    <w:rsid w:val="007A0655"/>
    <w:rsid w:val="007A26F3"/>
    <w:rsid w:val="007A4CC5"/>
    <w:rsid w:val="007A5720"/>
    <w:rsid w:val="007A6378"/>
    <w:rsid w:val="007A6BDA"/>
    <w:rsid w:val="007A6D8D"/>
    <w:rsid w:val="007B070D"/>
    <w:rsid w:val="007B0879"/>
    <w:rsid w:val="007B1C77"/>
    <w:rsid w:val="007B25DB"/>
    <w:rsid w:val="007B2C1E"/>
    <w:rsid w:val="007B38F2"/>
    <w:rsid w:val="007B3AD0"/>
    <w:rsid w:val="007B433B"/>
    <w:rsid w:val="007B669F"/>
    <w:rsid w:val="007B7CFB"/>
    <w:rsid w:val="007C03E1"/>
    <w:rsid w:val="007C0E6A"/>
    <w:rsid w:val="007C20AC"/>
    <w:rsid w:val="007C4E03"/>
    <w:rsid w:val="007C539E"/>
    <w:rsid w:val="007C5DA9"/>
    <w:rsid w:val="007C67EA"/>
    <w:rsid w:val="007C7152"/>
    <w:rsid w:val="007E008B"/>
    <w:rsid w:val="007E2E19"/>
    <w:rsid w:val="007E3BAD"/>
    <w:rsid w:val="007E56E4"/>
    <w:rsid w:val="007E7F70"/>
    <w:rsid w:val="007F2030"/>
    <w:rsid w:val="007F247D"/>
    <w:rsid w:val="007F3C07"/>
    <w:rsid w:val="007F6950"/>
    <w:rsid w:val="00805D09"/>
    <w:rsid w:val="008066F5"/>
    <w:rsid w:val="00807411"/>
    <w:rsid w:val="0081239E"/>
    <w:rsid w:val="00814810"/>
    <w:rsid w:val="00814AA7"/>
    <w:rsid w:val="00817F10"/>
    <w:rsid w:val="00820AFC"/>
    <w:rsid w:val="00821B68"/>
    <w:rsid w:val="00822D9B"/>
    <w:rsid w:val="0082676D"/>
    <w:rsid w:val="00826FAD"/>
    <w:rsid w:val="00827867"/>
    <w:rsid w:val="00827A8F"/>
    <w:rsid w:val="00827AEE"/>
    <w:rsid w:val="008326EC"/>
    <w:rsid w:val="00833570"/>
    <w:rsid w:val="00835685"/>
    <w:rsid w:val="00835939"/>
    <w:rsid w:val="0083752C"/>
    <w:rsid w:val="00837750"/>
    <w:rsid w:val="00840973"/>
    <w:rsid w:val="0084218E"/>
    <w:rsid w:val="00842E15"/>
    <w:rsid w:val="00843009"/>
    <w:rsid w:val="00845AD9"/>
    <w:rsid w:val="0084732A"/>
    <w:rsid w:val="00851A60"/>
    <w:rsid w:val="008525D7"/>
    <w:rsid w:val="0085654D"/>
    <w:rsid w:val="008565C7"/>
    <w:rsid w:val="00856E53"/>
    <w:rsid w:val="0085786E"/>
    <w:rsid w:val="00857B93"/>
    <w:rsid w:val="008622E8"/>
    <w:rsid w:val="00862556"/>
    <w:rsid w:val="00863159"/>
    <w:rsid w:val="00871D98"/>
    <w:rsid w:val="00871EE2"/>
    <w:rsid w:val="0087260B"/>
    <w:rsid w:val="00873D61"/>
    <w:rsid w:val="00877A03"/>
    <w:rsid w:val="008833CF"/>
    <w:rsid w:val="00883EFE"/>
    <w:rsid w:val="00884C37"/>
    <w:rsid w:val="00885AF4"/>
    <w:rsid w:val="0088694A"/>
    <w:rsid w:val="0088709D"/>
    <w:rsid w:val="00893C7A"/>
    <w:rsid w:val="00894F35"/>
    <w:rsid w:val="008965DA"/>
    <w:rsid w:val="008966AA"/>
    <w:rsid w:val="008A1991"/>
    <w:rsid w:val="008A22FB"/>
    <w:rsid w:val="008A311D"/>
    <w:rsid w:val="008A3172"/>
    <w:rsid w:val="008A3777"/>
    <w:rsid w:val="008A3A2E"/>
    <w:rsid w:val="008A3B6C"/>
    <w:rsid w:val="008A4766"/>
    <w:rsid w:val="008A6385"/>
    <w:rsid w:val="008A7711"/>
    <w:rsid w:val="008A7974"/>
    <w:rsid w:val="008B05C9"/>
    <w:rsid w:val="008B2F16"/>
    <w:rsid w:val="008B5B79"/>
    <w:rsid w:val="008B664C"/>
    <w:rsid w:val="008C1185"/>
    <w:rsid w:val="008C334E"/>
    <w:rsid w:val="008C3AA7"/>
    <w:rsid w:val="008C5AA9"/>
    <w:rsid w:val="008C5B95"/>
    <w:rsid w:val="008D1253"/>
    <w:rsid w:val="008D3F6F"/>
    <w:rsid w:val="008D3FC8"/>
    <w:rsid w:val="008D4EF5"/>
    <w:rsid w:val="008D6F7B"/>
    <w:rsid w:val="008E0E42"/>
    <w:rsid w:val="008E16C2"/>
    <w:rsid w:val="008E1AAF"/>
    <w:rsid w:val="008E25B4"/>
    <w:rsid w:val="008E325F"/>
    <w:rsid w:val="008F2C29"/>
    <w:rsid w:val="008F3D83"/>
    <w:rsid w:val="00900673"/>
    <w:rsid w:val="009007F2"/>
    <w:rsid w:val="009017E4"/>
    <w:rsid w:val="00904F06"/>
    <w:rsid w:val="009062E9"/>
    <w:rsid w:val="009106C9"/>
    <w:rsid w:val="00910E38"/>
    <w:rsid w:val="00911DA8"/>
    <w:rsid w:val="0091336E"/>
    <w:rsid w:val="00914E2D"/>
    <w:rsid w:val="00916A68"/>
    <w:rsid w:val="0091740F"/>
    <w:rsid w:val="009206F2"/>
    <w:rsid w:val="009225E7"/>
    <w:rsid w:val="009226D1"/>
    <w:rsid w:val="00922FF0"/>
    <w:rsid w:val="009234EC"/>
    <w:rsid w:val="00924E57"/>
    <w:rsid w:val="00925190"/>
    <w:rsid w:val="00925870"/>
    <w:rsid w:val="00931532"/>
    <w:rsid w:val="009318A4"/>
    <w:rsid w:val="00932168"/>
    <w:rsid w:val="00935CC6"/>
    <w:rsid w:val="009457AF"/>
    <w:rsid w:val="00946955"/>
    <w:rsid w:val="00947B94"/>
    <w:rsid w:val="00955E85"/>
    <w:rsid w:val="00957B29"/>
    <w:rsid w:val="00960389"/>
    <w:rsid w:val="009603E8"/>
    <w:rsid w:val="00960790"/>
    <w:rsid w:val="00961739"/>
    <w:rsid w:val="009623EF"/>
    <w:rsid w:val="00962F0D"/>
    <w:rsid w:val="0096468B"/>
    <w:rsid w:val="0096623D"/>
    <w:rsid w:val="00967EFA"/>
    <w:rsid w:val="00972278"/>
    <w:rsid w:val="00973530"/>
    <w:rsid w:val="00974B55"/>
    <w:rsid w:val="00975E02"/>
    <w:rsid w:val="00976052"/>
    <w:rsid w:val="009812B9"/>
    <w:rsid w:val="00986671"/>
    <w:rsid w:val="00987378"/>
    <w:rsid w:val="00991943"/>
    <w:rsid w:val="00991A2B"/>
    <w:rsid w:val="00992832"/>
    <w:rsid w:val="009929A9"/>
    <w:rsid w:val="00994238"/>
    <w:rsid w:val="00994F07"/>
    <w:rsid w:val="00995C34"/>
    <w:rsid w:val="009966F8"/>
    <w:rsid w:val="009972B7"/>
    <w:rsid w:val="00997FF8"/>
    <w:rsid w:val="009A0A6F"/>
    <w:rsid w:val="009A0BA7"/>
    <w:rsid w:val="009A1473"/>
    <w:rsid w:val="009A2E07"/>
    <w:rsid w:val="009A349A"/>
    <w:rsid w:val="009A34A7"/>
    <w:rsid w:val="009A3D68"/>
    <w:rsid w:val="009A435A"/>
    <w:rsid w:val="009B1085"/>
    <w:rsid w:val="009B29B7"/>
    <w:rsid w:val="009B2BE2"/>
    <w:rsid w:val="009B31E5"/>
    <w:rsid w:val="009B3FF6"/>
    <w:rsid w:val="009B5328"/>
    <w:rsid w:val="009B5B4C"/>
    <w:rsid w:val="009B6002"/>
    <w:rsid w:val="009B681B"/>
    <w:rsid w:val="009B714D"/>
    <w:rsid w:val="009B775E"/>
    <w:rsid w:val="009B7EAE"/>
    <w:rsid w:val="009C254D"/>
    <w:rsid w:val="009C406F"/>
    <w:rsid w:val="009C5318"/>
    <w:rsid w:val="009C6C44"/>
    <w:rsid w:val="009D0A08"/>
    <w:rsid w:val="009D14FA"/>
    <w:rsid w:val="009D2C0B"/>
    <w:rsid w:val="009D3561"/>
    <w:rsid w:val="009D6580"/>
    <w:rsid w:val="009D6B3F"/>
    <w:rsid w:val="009D6F8B"/>
    <w:rsid w:val="009E1ED3"/>
    <w:rsid w:val="009E3983"/>
    <w:rsid w:val="009E3E93"/>
    <w:rsid w:val="009E5B6A"/>
    <w:rsid w:val="009E64EC"/>
    <w:rsid w:val="009F05C4"/>
    <w:rsid w:val="009F19FD"/>
    <w:rsid w:val="009F306C"/>
    <w:rsid w:val="009F37A2"/>
    <w:rsid w:val="009F4B60"/>
    <w:rsid w:val="009F4C62"/>
    <w:rsid w:val="009F5684"/>
    <w:rsid w:val="009F58C8"/>
    <w:rsid w:val="009F5C80"/>
    <w:rsid w:val="009F5E1B"/>
    <w:rsid w:val="009F64C0"/>
    <w:rsid w:val="009F7E5A"/>
    <w:rsid w:val="00A009E9"/>
    <w:rsid w:val="00A03518"/>
    <w:rsid w:val="00A04024"/>
    <w:rsid w:val="00A04F58"/>
    <w:rsid w:val="00A0583B"/>
    <w:rsid w:val="00A05B99"/>
    <w:rsid w:val="00A11B8E"/>
    <w:rsid w:val="00A1439B"/>
    <w:rsid w:val="00A14AD3"/>
    <w:rsid w:val="00A14C50"/>
    <w:rsid w:val="00A15F3D"/>
    <w:rsid w:val="00A16F0A"/>
    <w:rsid w:val="00A23876"/>
    <w:rsid w:val="00A23ABC"/>
    <w:rsid w:val="00A25BB9"/>
    <w:rsid w:val="00A31A4F"/>
    <w:rsid w:val="00A33DFB"/>
    <w:rsid w:val="00A35D89"/>
    <w:rsid w:val="00A37AF1"/>
    <w:rsid w:val="00A41F54"/>
    <w:rsid w:val="00A440B3"/>
    <w:rsid w:val="00A4512D"/>
    <w:rsid w:val="00A51236"/>
    <w:rsid w:val="00A54018"/>
    <w:rsid w:val="00A5569B"/>
    <w:rsid w:val="00A55D02"/>
    <w:rsid w:val="00A56F5D"/>
    <w:rsid w:val="00A6594E"/>
    <w:rsid w:val="00A66598"/>
    <w:rsid w:val="00A67118"/>
    <w:rsid w:val="00A67D6E"/>
    <w:rsid w:val="00A70B51"/>
    <w:rsid w:val="00A748CF"/>
    <w:rsid w:val="00A756BD"/>
    <w:rsid w:val="00A812E3"/>
    <w:rsid w:val="00A8185C"/>
    <w:rsid w:val="00A81B4D"/>
    <w:rsid w:val="00A81ECB"/>
    <w:rsid w:val="00A83547"/>
    <w:rsid w:val="00A83EA9"/>
    <w:rsid w:val="00A87716"/>
    <w:rsid w:val="00A9001F"/>
    <w:rsid w:val="00A9074F"/>
    <w:rsid w:val="00A909EE"/>
    <w:rsid w:val="00A9255D"/>
    <w:rsid w:val="00A94CEE"/>
    <w:rsid w:val="00A956A9"/>
    <w:rsid w:val="00A95D58"/>
    <w:rsid w:val="00A966B8"/>
    <w:rsid w:val="00A96EBC"/>
    <w:rsid w:val="00AA0116"/>
    <w:rsid w:val="00AA10D1"/>
    <w:rsid w:val="00AA13F5"/>
    <w:rsid w:val="00AA5C0D"/>
    <w:rsid w:val="00AA6683"/>
    <w:rsid w:val="00AA6E3D"/>
    <w:rsid w:val="00AA73B0"/>
    <w:rsid w:val="00AB2C0F"/>
    <w:rsid w:val="00AB3F03"/>
    <w:rsid w:val="00AB56F7"/>
    <w:rsid w:val="00AB60DE"/>
    <w:rsid w:val="00AB71E3"/>
    <w:rsid w:val="00AB79F0"/>
    <w:rsid w:val="00AB7ED1"/>
    <w:rsid w:val="00AC17A9"/>
    <w:rsid w:val="00AC2E0B"/>
    <w:rsid w:val="00AC3712"/>
    <w:rsid w:val="00AC7006"/>
    <w:rsid w:val="00AD11DE"/>
    <w:rsid w:val="00AD12AC"/>
    <w:rsid w:val="00AD13E4"/>
    <w:rsid w:val="00AD1843"/>
    <w:rsid w:val="00AD3974"/>
    <w:rsid w:val="00AD3FF3"/>
    <w:rsid w:val="00AD5C24"/>
    <w:rsid w:val="00AD61CE"/>
    <w:rsid w:val="00AD6BB0"/>
    <w:rsid w:val="00AE2406"/>
    <w:rsid w:val="00AE62B0"/>
    <w:rsid w:val="00AF02FB"/>
    <w:rsid w:val="00AF27BC"/>
    <w:rsid w:val="00AF5B98"/>
    <w:rsid w:val="00AF62BF"/>
    <w:rsid w:val="00AF7275"/>
    <w:rsid w:val="00B0009A"/>
    <w:rsid w:val="00B0149D"/>
    <w:rsid w:val="00B01B87"/>
    <w:rsid w:val="00B07D89"/>
    <w:rsid w:val="00B07DDD"/>
    <w:rsid w:val="00B07EE7"/>
    <w:rsid w:val="00B1038F"/>
    <w:rsid w:val="00B11BB9"/>
    <w:rsid w:val="00B1208F"/>
    <w:rsid w:val="00B12D01"/>
    <w:rsid w:val="00B161C6"/>
    <w:rsid w:val="00B20ECB"/>
    <w:rsid w:val="00B225DA"/>
    <w:rsid w:val="00B22919"/>
    <w:rsid w:val="00B238CB"/>
    <w:rsid w:val="00B244E1"/>
    <w:rsid w:val="00B24769"/>
    <w:rsid w:val="00B26A0F"/>
    <w:rsid w:val="00B308A0"/>
    <w:rsid w:val="00B366F4"/>
    <w:rsid w:val="00B370A6"/>
    <w:rsid w:val="00B37ED5"/>
    <w:rsid w:val="00B41458"/>
    <w:rsid w:val="00B4706E"/>
    <w:rsid w:val="00B47634"/>
    <w:rsid w:val="00B52243"/>
    <w:rsid w:val="00B522D4"/>
    <w:rsid w:val="00B53B15"/>
    <w:rsid w:val="00B55F0C"/>
    <w:rsid w:val="00B57B7E"/>
    <w:rsid w:val="00B627FB"/>
    <w:rsid w:val="00B64565"/>
    <w:rsid w:val="00B67CAE"/>
    <w:rsid w:val="00B732ED"/>
    <w:rsid w:val="00B734AF"/>
    <w:rsid w:val="00B75FFC"/>
    <w:rsid w:val="00B7673E"/>
    <w:rsid w:val="00B76E77"/>
    <w:rsid w:val="00B80261"/>
    <w:rsid w:val="00B8194A"/>
    <w:rsid w:val="00B81A9F"/>
    <w:rsid w:val="00B81B5A"/>
    <w:rsid w:val="00B8386F"/>
    <w:rsid w:val="00B85F19"/>
    <w:rsid w:val="00B874F2"/>
    <w:rsid w:val="00B87E2D"/>
    <w:rsid w:val="00B93035"/>
    <w:rsid w:val="00B936B2"/>
    <w:rsid w:val="00B959BB"/>
    <w:rsid w:val="00B96366"/>
    <w:rsid w:val="00BA0933"/>
    <w:rsid w:val="00BA0FC4"/>
    <w:rsid w:val="00BA17CB"/>
    <w:rsid w:val="00BA2B90"/>
    <w:rsid w:val="00BA3270"/>
    <w:rsid w:val="00BA336A"/>
    <w:rsid w:val="00BA4458"/>
    <w:rsid w:val="00BA45C7"/>
    <w:rsid w:val="00BA4DF8"/>
    <w:rsid w:val="00BA7D2A"/>
    <w:rsid w:val="00BB1360"/>
    <w:rsid w:val="00BB1897"/>
    <w:rsid w:val="00BB1E6C"/>
    <w:rsid w:val="00BB2E0B"/>
    <w:rsid w:val="00BB39BB"/>
    <w:rsid w:val="00BB492D"/>
    <w:rsid w:val="00BB61B2"/>
    <w:rsid w:val="00BB7BF1"/>
    <w:rsid w:val="00BB7E83"/>
    <w:rsid w:val="00BC42E3"/>
    <w:rsid w:val="00BC4EBA"/>
    <w:rsid w:val="00BC5E67"/>
    <w:rsid w:val="00BC6C97"/>
    <w:rsid w:val="00BC717B"/>
    <w:rsid w:val="00BC72AB"/>
    <w:rsid w:val="00BD11AE"/>
    <w:rsid w:val="00BD14E5"/>
    <w:rsid w:val="00BD26B0"/>
    <w:rsid w:val="00BD31AC"/>
    <w:rsid w:val="00BD5326"/>
    <w:rsid w:val="00BD730F"/>
    <w:rsid w:val="00BE08A2"/>
    <w:rsid w:val="00BE27AC"/>
    <w:rsid w:val="00BE5401"/>
    <w:rsid w:val="00BE590E"/>
    <w:rsid w:val="00BE5D17"/>
    <w:rsid w:val="00BE6D76"/>
    <w:rsid w:val="00BF0B16"/>
    <w:rsid w:val="00BF149C"/>
    <w:rsid w:val="00BF1C79"/>
    <w:rsid w:val="00BF5FCA"/>
    <w:rsid w:val="00BF6CAC"/>
    <w:rsid w:val="00BF6D13"/>
    <w:rsid w:val="00C007B0"/>
    <w:rsid w:val="00C11381"/>
    <w:rsid w:val="00C117FC"/>
    <w:rsid w:val="00C12945"/>
    <w:rsid w:val="00C12EF0"/>
    <w:rsid w:val="00C143D2"/>
    <w:rsid w:val="00C14983"/>
    <w:rsid w:val="00C14BA8"/>
    <w:rsid w:val="00C15823"/>
    <w:rsid w:val="00C16194"/>
    <w:rsid w:val="00C2050A"/>
    <w:rsid w:val="00C21F13"/>
    <w:rsid w:val="00C23A69"/>
    <w:rsid w:val="00C249BC"/>
    <w:rsid w:val="00C24DA5"/>
    <w:rsid w:val="00C269C3"/>
    <w:rsid w:val="00C270E1"/>
    <w:rsid w:val="00C30BF7"/>
    <w:rsid w:val="00C35DC5"/>
    <w:rsid w:val="00C3790A"/>
    <w:rsid w:val="00C40B3D"/>
    <w:rsid w:val="00C40E90"/>
    <w:rsid w:val="00C41E8E"/>
    <w:rsid w:val="00C46AB0"/>
    <w:rsid w:val="00C506CB"/>
    <w:rsid w:val="00C528A3"/>
    <w:rsid w:val="00C52F44"/>
    <w:rsid w:val="00C53D1F"/>
    <w:rsid w:val="00C55523"/>
    <w:rsid w:val="00C56B12"/>
    <w:rsid w:val="00C570AC"/>
    <w:rsid w:val="00C578E3"/>
    <w:rsid w:val="00C64362"/>
    <w:rsid w:val="00C64921"/>
    <w:rsid w:val="00C65860"/>
    <w:rsid w:val="00C65B3D"/>
    <w:rsid w:val="00C70F79"/>
    <w:rsid w:val="00C74892"/>
    <w:rsid w:val="00C75F8C"/>
    <w:rsid w:val="00C77514"/>
    <w:rsid w:val="00C8006E"/>
    <w:rsid w:val="00C81C95"/>
    <w:rsid w:val="00C8248F"/>
    <w:rsid w:val="00C83D26"/>
    <w:rsid w:val="00C86740"/>
    <w:rsid w:val="00C905F9"/>
    <w:rsid w:val="00C9063A"/>
    <w:rsid w:val="00C940AE"/>
    <w:rsid w:val="00C945C8"/>
    <w:rsid w:val="00C957C2"/>
    <w:rsid w:val="00C970A2"/>
    <w:rsid w:val="00CA0571"/>
    <w:rsid w:val="00CA1095"/>
    <w:rsid w:val="00CA47E0"/>
    <w:rsid w:val="00CA67AF"/>
    <w:rsid w:val="00CB085F"/>
    <w:rsid w:val="00CB0BA9"/>
    <w:rsid w:val="00CB33B9"/>
    <w:rsid w:val="00CB6553"/>
    <w:rsid w:val="00CB68D9"/>
    <w:rsid w:val="00CC18DA"/>
    <w:rsid w:val="00CC4A1B"/>
    <w:rsid w:val="00CC4D63"/>
    <w:rsid w:val="00CC67A4"/>
    <w:rsid w:val="00CD107B"/>
    <w:rsid w:val="00CD60E8"/>
    <w:rsid w:val="00CD6D70"/>
    <w:rsid w:val="00CD7026"/>
    <w:rsid w:val="00CE3880"/>
    <w:rsid w:val="00CE4B89"/>
    <w:rsid w:val="00CE5E62"/>
    <w:rsid w:val="00CF17BE"/>
    <w:rsid w:val="00CF2C1C"/>
    <w:rsid w:val="00CF51ED"/>
    <w:rsid w:val="00CF568C"/>
    <w:rsid w:val="00CF57FB"/>
    <w:rsid w:val="00CF654C"/>
    <w:rsid w:val="00CF6E60"/>
    <w:rsid w:val="00D02775"/>
    <w:rsid w:val="00D02D63"/>
    <w:rsid w:val="00D0571C"/>
    <w:rsid w:val="00D05D62"/>
    <w:rsid w:val="00D102A7"/>
    <w:rsid w:val="00D105E8"/>
    <w:rsid w:val="00D14376"/>
    <w:rsid w:val="00D207AA"/>
    <w:rsid w:val="00D21BBD"/>
    <w:rsid w:val="00D23117"/>
    <w:rsid w:val="00D23980"/>
    <w:rsid w:val="00D23F3A"/>
    <w:rsid w:val="00D24E35"/>
    <w:rsid w:val="00D26443"/>
    <w:rsid w:val="00D27C8D"/>
    <w:rsid w:val="00D3046E"/>
    <w:rsid w:val="00D30768"/>
    <w:rsid w:val="00D30C75"/>
    <w:rsid w:val="00D31552"/>
    <w:rsid w:val="00D33363"/>
    <w:rsid w:val="00D34CBF"/>
    <w:rsid w:val="00D35E3E"/>
    <w:rsid w:val="00D3626C"/>
    <w:rsid w:val="00D412AF"/>
    <w:rsid w:val="00D4404E"/>
    <w:rsid w:val="00D440AA"/>
    <w:rsid w:val="00D442D7"/>
    <w:rsid w:val="00D444D6"/>
    <w:rsid w:val="00D45C66"/>
    <w:rsid w:val="00D461EE"/>
    <w:rsid w:val="00D50CB0"/>
    <w:rsid w:val="00D50CC1"/>
    <w:rsid w:val="00D512E6"/>
    <w:rsid w:val="00D51C92"/>
    <w:rsid w:val="00D52E17"/>
    <w:rsid w:val="00D53CB8"/>
    <w:rsid w:val="00D55DDB"/>
    <w:rsid w:val="00D57327"/>
    <w:rsid w:val="00D6138E"/>
    <w:rsid w:val="00D62BEF"/>
    <w:rsid w:val="00D63581"/>
    <w:rsid w:val="00D656E0"/>
    <w:rsid w:val="00D704B8"/>
    <w:rsid w:val="00D737C4"/>
    <w:rsid w:val="00D73F29"/>
    <w:rsid w:val="00D74461"/>
    <w:rsid w:val="00D761F5"/>
    <w:rsid w:val="00D775CF"/>
    <w:rsid w:val="00D778AD"/>
    <w:rsid w:val="00D80603"/>
    <w:rsid w:val="00D8327A"/>
    <w:rsid w:val="00D848AD"/>
    <w:rsid w:val="00D84F12"/>
    <w:rsid w:val="00D8506B"/>
    <w:rsid w:val="00D87FA5"/>
    <w:rsid w:val="00D90413"/>
    <w:rsid w:val="00D90D53"/>
    <w:rsid w:val="00D92C17"/>
    <w:rsid w:val="00D92D23"/>
    <w:rsid w:val="00D945C3"/>
    <w:rsid w:val="00D953F5"/>
    <w:rsid w:val="00DA16B5"/>
    <w:rsid w:val="00DA2E5F"/>
    <w:rsid w:val="00DB00C0"/>
    <w:rsid w:val="00DB03F2"/>
    <w:rsid w:val="00DB2402"/>
    <w:rsid w:val="00DB2475"/>
    <w:rsid w:val="00DB502C"/>
    <w:rsid w:val="00DB637C"/>
    <w:rsid w:val="00DB7D7D"/>
    <w:rsid w:val="00DC042E"/>
    <w:rsid w:val="00DC26E7"/>
    <w:rsid w:val="00DC4B04"/>
    <w:rsid w:val="00DC70F5"/>
    <w:rsid w:val="00DD1527"/>
    <w:rsid w:val="00DD3824"/>
    <w:rsid w:val="00DD4C89"/>
    <w:rsid w:val="00DD4F36"/>
    <w:rsid w:val="00DE002A"/>
    <w:rsid w:val="00DE2BC7"/>
    <w:rsid w:val="00DE4847"/>
    <w:rsid w:val="00DE5ACE"/>
    <w:rsid w:val="00DE688C"/>
    <w:rsid w:val="00DE775E"/>
    <w:rsid w:val="00DF24DC"/>
    <w:rsid w:val="00DF35C7"/>
    <w:rsid w:val="00DF4DE0"/>
    <w:rsid w:val="00DF549D"/>
    <w:rsid w:val="00DF60D8"/>
    <w:rsid w:val="00E01566"/>
    <w:rsid w:val="00E035F2"/>
    <w:rsid w:val="00E0416C"/>
    <w:rsid w:val="00E04F61"/>
    <w:rsid w:val="00E05A41"/>
    <w:rsid w:val="00E05E56"/>
    <w:rsid w:val="00E05E76"/>
    <w:rsid w:val="00E10F7B"/>
    <w:rsid w:val="00E156F9"/>
    <w:rsid w:val="00E15B7E"/>
    <w:rsid w:val="00E16353"/>
    <w:rsid w:val="00E16429"/>
    <w:rsid w:val="00E173E3"/>
    <w:rsid w:val="00E17AE5"/>
    <w:rsid w:val="00E21F25"/>
    <w:rsid w:val="00E24A8E"/>
    <w:rsid w:val="00E253E4"/>
    <w:rsid w:val="00E2580E"/>
    <w:rsid w:val="00E26CC6"/>
    <w:rsid w:val="00E27AC2"/>
    <w:rsid w:val="00E33F69"/>
    <w:rsid w:val="00E348F8"/>
    <w:rsid w:val="00E34CB3"/>
    <w:rsid w:val="00E35256"/>
    <w:rsid w:val="00E356CA"/>
    <w:rsid w:val="00E3594D"/>
    <w:rsid w:val="00E37987"/>
    <w:rsid w:val="00E4652C"/>
    <w:rsid w:val="00E511A1"/>
    <w:rsid w:val="00E51E88"/>
    <w:rsid w:val="00E51F45"/>
    <w:rsid w:val="00E55587"/>
    <w:rsid w:val="00E55851"/>
    <w:rsid w:val="00E60AA6"/>
    <w:rsid w:val="00E67164"/>
    <w:rsid w:val="00E72E98"/>
    <w:rsid w:val="00E73405"/>
    <w:rsid w:val="00E75C39"/>
    <w:rsid w:val="00E766A0"/>
    <w:rsid w:val="00E76B6C"/>
    <w:rsid w:val="00E81F4F"/>
    <w:rsid w:val="00E83DEC"/>
    <w:rsid w:val="00E865F3"/>
    <w:rsid w:val="00E86FBD"/>
    <w:rsid w:val="00E871D5"/>
    <w:rsid w:val="00E91787"/>
    <w:rsid w:val="00E92FE2"/>
    <w:rsid w:val="00E957A8"/>
    <w:rsid w:val="00E962EE"/>
    <w:rsid w:val="00E964D3"/>
    <w:rsid w:val="00EA05FA"/>
    <w:rsid w:val="00EA13FF"/>
    <w:rsid w:val="00EA2DE9"/>
    <w:rsid w:val="00EA386B"/>
    <w:rsid w:val="00EA3A75"/>
    <w:rsid w:val="00EA4265"/>
    <w:rsid w:val="00EB049C"/>
    <w:rsid w:val="00EB387F"/>
    <w:rsid w:val="00EB49EE"/>
    <w:rsid w:val="00EB50BA"/>
    <w:rsid w:val="00EB5759"/>
    <w:rsid w:val="00EB5C2E"/>
    <w:rsid w:val="00EB7652"/>
    <w:rsid w:val="00EC20A7"/>
    <w:rsid w:val="00EC3CFF"/>
    <w:rsid w:val="00EC5003"/>
    <w:rsid w:val="00EC75D5"/>
    <w:rsid w:val="00ED26B6"/>
    <w:rsid w:val="00ED3CE9"/>
    <w:rsid w:val="00ED4B9A"/>
    <w:rsid w:val="00ED4F9B"/>
    <w:rsid w:val="00ED5EFE"/>
    <w:rsid w:val="00EE0646"/>
    <w:rsid w:val="00EE31E2"/>
    <w:rsid w:val="00EE3F82"/>
    <w:rsid w:val="00EE6143"/>
    <w:rsid w:val="00EE6FA9"/>
    <w:rsid w:val="00EF0BA8"/>
    <w:rsid w:val="00EF1106"/>
    <w:rsid w:val="00EF3336"/>
    <w:rsid w:val="00EF48CC"/>
    <w:rsid w:val="00EF52E0"/>
    <w:rsid w:val="00EF5736"/>
    <w:rsid w:val="00EF5DB8"/>
    <w:rsid w:val="00EF6405"/>
    <w:rsid w:val="00EF65AF"/>
    <w:rsid w:val="00EF7B4E"/>
    <w:rsid w:val="00F01520"/>
    <w:rsid w:val="00F030DF"/>
    <w:rsid w:val="00F039C2"/>
    <w:rsid w:val="00F041A1"/>
    <w:rsid w:val="00F05E8B"/>
    <w:rsid w:val="00F1443B"/>
    <w:rsid w:val="00F15613"/>
    <w:rsid w:val="00F15CDE"/>
    <w:rsid w:val="00F16CBD"/>
    <w:rsid w:val="00F2036D"/>
    <w:rsid w:val="00F20EB2"/>
    <w:rsid w:val="00F22D6E"/>
    <w:rsid w:val="00F22E89"/>
    <w:rsid w:val="00F308A3"/>
    <w:rsid w:val="00F339AA"/>
    <w:rsid w:val="00F33ADA"/>
    <w:rsid w:val="00F365D5"/>
    <w:rsid w:val="00F369F2"/>
    <w:rsid w:val="00F40561"/>
    <w:rsid w:val="00F40E21"/>
    <w:rsid w:val="00F42294"/>
    <w:rsid w:val="00F423A9"/>
    <w:rsid w:val="00F43D79"/>
    <w:rsid w:val="00F46F9A"/>
    <w:rsid w:val="00F51B6D"/>
    <w:rsid w:val="00F535F3"/>
    <w:rsid w:val="00F53C44"/>
    <w:rsid w:val="00F53ECE"/>
    <w:rsid w:val="00F54812"/>
    <w:rsid w:val="00F54F27"/>
    <w:rsid w:val="00F555B6"/>
    <w:rsid w:val="00F55C89"/>
    <w:rsid w:val="00F57764"/>
    <w:rsid w:val="00F60635"/>
    <w:rsid w:val="00F63B1A"/>
    <w:rsid w:val="00F66CDF"/>
    <w:rsid w:val="00F72216"/>
    <w:rsid w:val="00F7345C"/>
    <w:rsid w:val="00F7684C"/>
    <w:rsid w:val="00F77540"/>
    <w:rsid w:val="00F8064D"/>
    <w:rsid w:val="00F80668"/>
    <w:rsid w:val="00F808D1"/>
    <w:rsid w:val="00F80E1D"/>
    <w:rsid w:val="00F813FC"/>
    <w:rsid w:val="00F824E5"/>
    <w:rsid w:val="00F82629"/>
    <w:rsid w:val="00F86553"/>
    <w:rsid w:val="00F87144"/>
    <w:rsid w:val="00F902A9"/>
    <w:rsid w:val="00F90C9D"/>
    <w:rsid w:val="00F91471"/>
    <w:rsid w:val="00F921EC"/>
    <w:rsid w:val="00F9367D"/>
    <w:rsid w:val="00F97D03"/>
    <w:rsid w:val="00FA0D12"/>
    <w:rsid w:val="00FA112F"/>
    <w:rsid w:val="00FA40DA"/>
    <w:rsid w:val="00FA42B8"/>
    <w:rsid w:val="00FA5446"/>
    <w:rsid w:val="00FB3C20"/>
    <w:rsid w:val="00FB4827"/>
    <w:rsid w:val="00FB494D"/>
    <w:rsid w:val="00FB5F42"/>
    <w:rsid w:val="00FB75B7"/>
    <w:rsid w:val="00FC3477"/>
    <w:rsid w:val="00FC5E33"/>
    <w:rsid w:val="00FC66C3"/>
    <w:rsid w:val="00FC67C9"/>
    <w:rsid w:val="00FC67DC"/>
    <w:rsid w:val="00FC7256"/>
    <w:rsid w:val="00FD08BA"/>
    <w:rsid w:val="00FD17D8"/>
    <w:rsid w:val="00FD72EE"/>
    <w:rsid w:val="00FD7E24"/>
    <w:rsid w:val="00FE054E"/>
    <w:rsid w:val="00FE09C2"/>
    <w:rsid w:val="00FE234A"/>
    <w:rsid w:val="00FE36D3"/>
    <w:rsid w:val="00FE5BA0"/>
    <w:rsid w:val="00FF407B"/>
    <w:rsid w:val="00FF7463"/>
    <w:rsid w:val="1696199B"/>
    <w:rsid w:val="4CEC0A16"/>
    <w:rsid w:val="530B1DCC"/>
    <w:rsid w:val="66D44C97"/>
    <w:rsid w:val="69325034"/>
    <w:rsid w:val="6A3D00DC"/>
    <w:rsid w:val="758D25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0" w:unhideWhenUsed="0"/>
    <w:lsdException w:name="Body Text Indent" w:semiHidden="0" w:uiPriority="0" w:unhideWhenUsed="0"/>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Document Map" w:semiHidden="0" w:uiPriority="0" w:unhideWhenUsed="0"/>
    <w:lsdException w:name="Plain Text" w:uiPriority="0"/>
    <w:lsdException w:name="Normal (Web)" w:semiHidden="0" w:uiPriority="0" w:unhideWhenUsed="0"/>
    <w:lsdException w:name="Normal Table" w:semiHidden="0" w:uiPriority="0" w:unhideWhenUsed="0"/>
    <w:lsdException w:name="Balloon Text" w:semiHidden="0" w:uiPriority="0" w:unhideWhenUsed="0"/>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3">
    <w:name w:val="heading 3"/>
    <w:basedOn w:val="a"/>
    <w:next w:val="a"/>
    <w:link w:val="3Char"/>
    <w:qFormat/>
    <w:pPr>
      <w:keepNext/>
      <w:keepLines/>
      <w:spacing w:before="260" w:after="260" w:line="416" w:lineRule="auto"/>
      <w:outlineLvl w:val="2"/>
    </w:pPr>
    <w:rPr>
      <w:b/>
      <w:bCs/>
      <w:sz w:val="32"/>
      <w:szCs w:val="32"/>
      <w:lang/>
    </w:rPr>
  </w:style>
  <w:style w:type="character" w:default="1" w:styleId="a0">
    <w:name w:val="Default Paragraph Font"/>
  </w:style>
  <w:style w:type="table" w:default="1" w:styleId="a1">
    <w:name w:val="Normal Table"/>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Pr>
      <w:sz w:val="18"/>
      <w:szCs w:val="18"/>
    </w:rPr>
  </w:style>
  <w:style w:type="character" w:customStyle="1" w:styleId="Char0">
    <w:name w:val="正文文本缩进 Char"/>
    <w:link w:val="a4"/>
    <w:rPr>
      <w:rFonts w:ascii="Times New Roman" w:hAnsi="Times New Roman"/>
      <w:kern w:val="2"/>
      <w:sz w:val="21"/>
      <w:szCs w:val="24"/>
    </w:rPr>
  </w:style>
  <w:style w:type="character" w:customStyle="1" w:styleId="Char1">
    <w:name w:val="页眉 Char"/>
    <w:link w:val="a5"/>
    <w:rPr>
      <w:sz w:val="18"/>
      <w:szCs w:val="18"/>
    </w:rPr>
  </w:style>
  <w:style w:type="character" w:customStyle="1" w:styleId="2Char">
    <w:name w:val="正文文本 2 Char"/>
    <w:link w:val="2"/>
    <w:rPr>
      <w:rFonts w:ascii="新宋体" w:eastAsia="新宋体" w:hAnsi="Times New Roman"/>
      <w:color w:val="FF0000"/>
      <w:sz w:val="21"/>
      <w:szCs w:val="21"/>
    </w:rPr>
  </w:style>
  <w:style w:type="character" w:customStyle="1" w:styleId="3Char">
    <w:name w:val="标题 3 Char"/>
    <w:link w:val="3"/>
    <w:rPr>
      <w:rFonts w:ascii="Times New Roman" w:hAnsi="Times New Roman"/>
      <w:b/>
      <w:bCs/>
      <w:kern w:val="2"/>
      <w:sz w:val="32"/>
      <w:szCs w:val="32"/>
    </w:rPr>
  </w:style>
  <w:style w:type="paragraph" w:styleId="a6">
    <w:name w:val="Balloon Text"/>
    <w:basedOn w:val="a"/>
    <w:rPr>
      <w:sz w:val="18"/>
      <w:szCs w:val="18"/>
    </w:rPr>
  </w:style>
  <w:style w:type="paragraph" w:styleId="2">
    <w:name w:val="Body Text 2"/>
    <w:basedOn w:val="a"/>
    <w:link w:val="2Char"/>
    <w:pPr>
      <w:autoSpaceDE w:val="0"/>
      <w:autoSpaceDN w:val="0"/>
      <w:adjustRightInd w:val="0"/>
      <w:spacing w:line="300" w:lineRule="exact"/>
      <w:jc w:val="left"/>
    </w:pPr>
    <w:rPr>
      <w:rFonts w:ascii="新宋体" w:eastAsia="新宋体"/>
      <w:color w:val="FF0000"/>
      <w:kern w:val="0"/>
      <w:szCs w:val="21"/>
      <w:lang/>
    </w:rPr>
  </w:style>
  <w:style w:type="paragraph" w:styleId="a5">
    <w:name w:val="header"/>
    <w:basedOn w:val="a"/>
    <w:link w:val="Char1"/>
    <w:pPr>
      <w:pBdr>
        <w:bottom w:val="single" w:sz="6" w:space="1" w:color="auto"/>
      </w:pBdr>
      <w:tabs>
        <w:tab w:val="center" w:pos="4153"/>
        <w:tab w:val="right" w:pos="8306"/>
      </w:tabs>
      <w:snapToGrid w:val="0"/>
      <w:jc w:val="center"/>
    </w:pPr>
    <w:rPr>
      <w:rFonts w:ascii="Calibri" w:hAnsi="Calibri"/>
      <w:kern w:val="0"/>
      <w:sz w:val="18"/>
      <w:szCs w:val="18"/>
      <w:lang/>
    </w:rPr>
  </w:style>
  <w:style w:type="paragraph" w:styleId="a7">
    <w:name w:val="Normal (Web)"/>
    <w:basedOn w:val="a"/>
    <w:pPr>
      <w:widowControl/>
      <w:spacing w:before="100" w:beforeAutospacing="1" w:after="100" w:afterAutospacing="1"/>
      <w:jc w:val="left"/>
    </w:pPr>
    <w:rPr>
      <w:rFonts w:ascii="宋体" w:hAnsi="宋体" w:cs="宋体"/>
      <w:color w:val="000000"/>
      <w:kern w:val="0"/>
      <w:sz w:val="24"/>
    </w:rPr>
  </w:style>
  <w:style w:type="paragraph" w:styleId="a8">
    <w:name w:val="Document Map"/>
    <w:basedOn w:val="a"/>
    <w:pPr>
      <w:shd w:val="clear" w:color="auto" w:fill="000080"/>
    </w:pPr>
  </w:style>
  <w:style w:type="paragraph" w:styleId="a4">
    <w:name w:val="Body Text Indent"/>
    <w:basedOn w:val="a"/>
    <w:link w:val="Char0"/>
    <w:pPr>
      <w:spacing w:after="120"/>
      <w:ind w:leftChars="200" w:left="420"/>
    </w:pPr>
    <w:rPr>
      <w:lang/>
    </w:rPr>
  </w:style>
  <w:style w:type="paragraph" w:styleId="a3">
    <w:name w:val="footer"/>
    <w:basedOn w:val="a"/>
    <w:link w:val="Char"/>
    <w:pPr>
      <w:tabs>
        <w:tab w:val="center" w:pos="4153"/>
        <w:tab w:val="right" w:pos="8306"/>
      </w:tabs>
      <w:snapToGrid w:val="0"/>
      <w:jc w:val="left"/>
    </w:pPr>
    <w:rPr>
      <w:rFonts w:ascii="Calibri" w:hAnsi="Calibri"/>
      <w:kern w:val="0"/>
      <w:sz w:val="18"/>
      <w:szCs w:val="18"/>
      <w:lang/>
    </w:rPr>
  </w:style>
  <w:style w:type="paragraph" w:customStyle="1" w:styleId="CharCharCharChar">
    <w:name w:val=" Char Char Char Char"/>
    <w:basedOn w:val="a"/>
    <w:pPr>
      <w:widowControl/>
      <w:spacing w:after="160" w:line="240" w:lineRule="exact"/>
      <w:jc w:val="left"/>
    </w:pPr>
  </w:style>
  <w:style w:type="table" w:styleId="a9">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Plain Text"/>
    <w:basedOn w:val="a"/>
    <w:link w:val="Char2"/>
    <w:rsid w:val="003214E8"/>
    <w:rPr>
      <w:rFonts w:ascii="宋体" w:hAnsi="Courier New" w:cs="Courier New"/>
      <w:szCs w:val="21"/>
    </w:rPr>
  </w:style>
  <w:style w:type="character" w:customStyle="1" w:styleId="Char2">
    <w:name w:val="纯文本 Char"/>
    <w:basedOn w:val="a0"/>
    <w:link w:val="aa"/>
    <w:rsid w:val="003214E8"/>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encoding w:val="x-cp20936"/>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1186</Words>
  <Characters>6766</Characters>
  <Application>Microsoft Office Word</Application>
  <DocSecurity>0</DocSecurity>
  <PresentationFormat/>
  <Lines>56</Lines>
  <Paragraphs>15</Paragraphs>
  <Slides>0</Slides>
  <Notes>0</Notes>
  <HiddenSlides>0</HiddenSlides>
  <MMClips>0</MMClips>
  <ScaleCrop>false</ScaleCrop>
  <Company>微软中国</Company>
  <LinksUpToDate>false</LinksUpToDate>
  <CharactersWithSpaces>7937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国家开放大学※※大类※※类</dc:title>
  <dc:creator>微软用户</dc:creator>
  <cp:lastModifiedBy>jia</cp:lastModifiedBy>
  <cp:revision>4</cp:revision>
  <cp:lastPrinted>2015-07-03T00:40:00Z</cp:lastPrinted>
  <dcterms:created xsi:type="dcterms:W3CDTF">2017-03-24T02:12:00Z</dcterms:created>
  <dcterms:modified xsi:type="dcterms:W3CDTF">2017-03-24T02:24:00Z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